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571" w:rsidRPr="002C4571" w:rsidRDefault="002C4571" w:rsidP="002C4571">
      <w:pPr>
        <w:tabs>
          <w:tab w:val="left" w:pos="1260"/>
        </w:tabs>
        <w:spacing w:line="360" w:lineRule="auto"/>
        <w:jc w:val="center"/>
        <w:rPr>
          <w:rFonts w:ascii="Times New Roman" w:hAnsi="Times New Roman" w:cs="Times New Roman"/>
          <w:b/>
          <w:color w:val="000000"/>
          <w:sz w:val="28"/>
          <w:szCs w:val="24"/>
        </w:rPr>
      </w:pPr>
      <w:r w:rsidRPr="002C4571">
        <w:rPr>
          <w:rFonts w:ascii="Times New Roman" w:hAnsi="Times New Roman" w:cs="Times New Roman"/>
          <w:b/>
          <w:color w:val="000000"/>
          <w:sz w:val="28"/>
          <w:szCs w:val="24"/>
        </w:rPr>
        <w:t>Prevalence of depression and associated factors  among women seeking infertility care at St. Paul’s hospital Millennium medical college, Addis Ababa, Ethiopia</w:t>
      </w:r>
    </w:p>
    <w:p w:rsidR="002C4571" w:rsidRPr="002C4571" w:rsidRDefault="002C4571" w:rsidP="002C4571">
      <w:pPr>
        <w:tabs>
          <w:tab w:val="left" w:pos="1260"/>
        </w:tabs>
        <w:spacing w:line="360" w:lineRule="auto"/>
        <w:rPr>
          <w:rFonts w:ascii="Times New Roman" w:hAnsi="Times New Roman" w:cs="Times New Roman"/>
          <w:sz w:val="24"/>
          <w:szCs w:val="24"/>
        </w:rPr>
      </w:pPr>
      <w:proofErr w:type="spellStart"/>
      <w:r w:rsidRPr="002C4571">
        <w:rPr>
          <w:rFonts w:ascii="Times New Roman" w:hAnsi="Times New Roman" w:cs="Times New Roman"/>
          <w:sz w:val="24"/>
          <w:szCs w:val="24"/>
        </w:rPr>
        <w:t>Zerihun</w:t>
      </w:r>
      <w:proofErr w:type="spellEnd"/>
      <w:r w:rsidRPr="002C4571">
        <w:rPr>
          <w:rFonts w:ascii="Times New Roman" w:hAnsi="Times New Roman" w:cs="Times New Roman"/>
          <w:sz w:val="24"/>
          <w:szCs w:val="24"/>
        </w:rPr>
        <w:t xml:space="preserve"> </w:t>
      </w:r>
      <w:proofErr w:type="spellStart"/>
      <w:r w:rsidRPr="002C4571">
        <w:rPr>
          <w:rFonts w:ascii="Times New Roman" w:hAnsi="Times New Roman" w:cs="Times New Roman"/>
          <w:sz w:val="24"/>
          <w:szCs w:val="24"/>
        </w:rPr>
        <w:t>Beyene</w:t>
      </w:r>
      <w:proofErr w:type="spellEnd"/>
      <w:r w:rsidRPr="002C4571">
        <w:rPr>
          <w:rFonts w:ascii="Times New Roman" w:hAnsi="Times New Roman" w:cs="Times New Roman"/>
          <w:sz w:val="24"/>
          <w:szCs w:val="24"/>
        </w:rPr>
        <w:t xml:space="preserve"> (Gynecology and Obstetrics resident) St. Paul’s Hospital Millennium medical college, Addis Ababa, Ethiopia, e- mail  </w:t>
      </w:r>
      <w:hyperlink r:id="rId5" w:history="1">
        <w:r w:rsidRPr="002C4571">
          <w:rPr>
            <w:rFonts w:ascii="Times New Roman" w:hAnsi="Times New Roman" w:cs="Times New Roman"/>
            <w:color w:val="0000FF" w:themeColor="hyperlink"/>
            <w:sz w:val="24"/>
            <w:szCs w:val="24"/>
            <w:u w:val="single"/>
          </w:rPr>
          <w:t>itsmezerihun@gmail.com</w:t>
        </w:r>
      </w:hyperlink>
      <w:r w:rsidRPr="002C4571">
        <w:rPr>
          <w:rFonts w:ascii="Times New Roman" w:hAnsi="Times New Roman" w:cs="Times New Roman"/>
          <w:sz w:val="24"/>
          <w:szCs w:val="24"/>
        </w:rPr>
        <w:t xml:space="preserve"> phone number   +251911421530</w:t>
      </w:r>
    </w:p>
    <w:p w:rsidR="002C4571" w:rsidRPr="002C4571" w:rsidRDefault="002C4571" w:rsidP="002C4571">
      <w:pPr>
        <w:spacing w:line="360" w:lineRule="auto"/>
        <w:ind w:firstLine="720"/>
        <w:rPr>
          <w:rFonts w:ascii="Times New Roman" w:hAnsi="Times New Roman" w:cs="Times New Roman"/>
          <w:sz w:val="24"/>
          <w:szCs w:val="24"/>
        </w:rPr>
      </w:pPr>
      <w:r w:rsidRPr="002C4571">
        <w:rPr>
          <w:rFonts w:ascii="Times New Roman" w:hAnsi="Times New Roman" w:cs="Times New Roman"/>
          <w:sz w:val="28"/>
          <w:szCs w:val="24"/>
        </w:rPr>
        <w:t>Advisors</w:t>
      </w:r>
      <w:r w:rsidR="00C63801">
        <w:rPr>
          <w:rFonts w:ascii="Times New Roman" w:hAnsi="Times New Roman" w:cs="Times New Roman"/>
          <w:sz w:val="24"/>
          <w:szCs w:val="24"/>
        </w:rPr>
        <w:t xml:space="preserve">;      </w:t>
      </w:r>
      <w:r w:rsidRPr="002C4571">
        <w:rPr>
          <w:rFonts w:ascii="Times New Roman" w:hAnsi="Times New Roman" w:cs="Times New Roman"/>
          <w:sz w:val="24"/>
          <w:szCs w:val="24"/>
        </w:rPr>
        <w:t xml:space="preserve"> Bethel </w:t>
      </w:r>
      <w:proofErr w:type="spellStart"/>
      <w:r w:rsidRPr="002C4571">
        <w:rPr>
          <w:rFonts w:ascii="Times New Roman" w:hAnsi="Times New Roman" w:cs="Times New Roman"/>
          <w:sz w:val="24"/>
          <w:szCs w:val="24"/>
        </w:rPr>
        <w:t>Dereje</w:t>
      </w:r>
      <w:proofErr w:type="spellEnd"/>
      <w:r w:rsidRPr="002C4571">
        <w:rPr>
          <w:rFonts w:ascii="Times New Roman" w:hAnsi="Times New Roman" w:cs="Times New Roman"/>
          <w:sz w:val="24"/>
          <w:szCs w:val="24"/>
        </w:rPr>
        <w:t xml:space="preserve"> (MD, Gynecologist and Obstetrician, Gynecology oncologist)   e- mail   drbettyd@gmail.com</w:t>
      </w:r>
    </w:p>
    <w:p w:rsidR="002C4571" w:rsidRPr="002C4571" w:rsidRDefault="00C63801" w:rsidP="002C4571">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2C4571" w:rsidRPr="002C4571">
        <w:rPr>
          <w:rFonts w:ascii="Times New Roman" w:hAnsi="Times New Roman" w:cs="Times New Roman"/>
          <w:sz w:val="24"/>
          <w:szCs w:val="24"/>
        </w:rPr>
        <w:t xml:space="preserve"> </w:t>
      </w:r>
      <w:proofErr w:type="spellStart"/>
      <w:r w:rsidR="002C4571" w:rsidRPr="002C4571">
        <w:rPr>
          <w:rFonts w:ascii="Times New Roman" w:hAnsi="Times New Roman" w:cs="Times New Roman"/>
          <w:sz w:val="24"/>
          <w:szCs w:val="24"/>
        </w:rPr>
        <w:t>Getachew</w:t>
      </w:r>
      <w:proofErr w:type="spellEnd"/>
      <w:r w:rsidR="002C4571" w:rsidRPr="002C4571">
        <w:rPr>
          <w:rFonts w:ascii="Times New Roman" w:hAnsi="Times New Roman" w:cs="Times New Roman"/>
          <w:sz w:val="24"/>
          <w:szCs w:val="24"/>
        </w:rPr>
        <w:t xml:space="preserve"> </w:t>
      </w:r>
      <w:proofErr w:type="spellStart"/>
      <w:r w:rsidR="002C4571" w:rsidRPr="002C4571">
        <w:rPr>
          <w:rFonts w:ascii="Times New Roman" w:hAnsi="Times New Roman" w:cs="Times New Roman"/>
          <w:sz w:val="24"/>
          <w:szCs w:val="24"/>
        </w:rPr>
        <w:t>Tilahun</w:t>
      </w:r>
      <w:proofErr w:type="spellEnd"/>
      <w:r w:rsidR="002C4571" w:rsidRPr="002C4571">
        <w:rPr>
          <w:rFonts w:ascii="Times New Roman" w:hAnsi="Times New Roman" w:cs="Times New Roman"/>
          <w:sz w:val="24"/>
          <w:szCs w:val="24"/>
        </w:rPr>
        <w:t xml:space="preserve">  (MPH)  e-mail  </w:t>
      </w:r>
      <w:hyperlink r:id="rId6" w:history="1">
        <w:r w:rsidR="002C4571" w:rsidRPr="002C4571">
          <w:rPr>
            <w:rFonts w:ascii="Times New Roman" w:hAnsi="Times New Roman" w:cs="Times New Roman"/>
            <w:color w:val="0000FF" w:themeColor="hyperlink"/>
            <w:sz w:val="24"/>
            <w:szCs w:val="24"/>
            <w:u w:val="single"/>
          </w:rPr>
          <w:t>getas125@yahoo.com</w:t>
        </w:r>
      </w:hyperlink>
    </w:p>
    <w:p w:rsidR="002C4571" w:rsidRPr="002C4571" w:rsidRDefault="002C4571" w:rsidP="002C4571">
      <w:pPr>
        <w:rPr>
          <w:rFonts w:ascii="Times New Roman" w:hAnsi="Times New Roman" w:cs="Times New Roman"/>
          <w:sz w:val="28"/>
          <w:szCs w:val="28"/>
        </w:rPr>
      </w:pPr>
      <w:r w:rsidRPr="002C4571">
        <w:rPr>
          <w:rFonts w:ascii="Times New Roman" w:hAnsi="Times New Roman" w:cs="Times New Roman"/>
          <w:b/>
          <w:bCs/>
          <w:sz w:val="28"/>
          <w:szCs w:val="28"/>
        </w:rPr>
        <w:t>Abstract</w:t>
      </w:r>
    </w:p>
    <w:p w:rsidR="002C4571" w:rsidRPr="002C4571" w:rsidRDefault="002C4571" w:rsidP="002C4571">
      <w:pPr>
        <w:spacing w:line="360" w:lineRule="auto"/>
        <w:jc w:val="both"/>
        <w:rPr>
          <w:rFonts w:ascii="Times New Roman" w:eastAsia="Times New Roman" w:hAnsi="Times New Roman" w:cs="Times New Roman"/>
          <w:b/>
          <w:color w:val="1F497D"/>
          <w:sz w:val="24"/>
          <w:szCs w:val="24"/>
        </w:rPr>
      </w:pPr>
      <w:r w:rsidRPr="002C4571">
        <w:rPr>
          <w:rFonts w:ascii="Times New Roman" w:hAnsi="Times New Roman" w:cs="Times New Roman"/>
          <w:b/>
          <w:bCs/>
          <w:sz w:val="24"/>
          <w:szCs w:val="24"/>
        </w:rPr>
        <w:t>Background:</w:t>
      </w:r>
      <w:r w:rsidRPr="002C4571">
        <w:rPr>
          <w:rFonts w:ascii="Times New Roman" w:hAnsi="Times New Roman" w:cs="Times New Roman"/>
          <w:sz w:val="24"/>
          <w:szCs w:val="24"/>
        </w:rPr>
        <w:t xml:space="preserve"> In developing countries, children are highly valued for social, cultural and economic reasons. Infertile and childless women in developing countries are therefore confronted with a series of societal discrimination and stigmatization which may lead to psychological disorders such as anxiety and depression. Even though some research has been done on the prevalence of infertility in Ethiopia, little is known about the psychological impact of childlessness among infertile women. </w:t>
      </w:r>
      <w:r w:rsidRPr="002C4571">
        <w:rPr>
          <w:rFonts w:ascii="Times New Roman" w:eastAsia="Times New Roman" w:hAnsi="Times New Roman" w:cs="Times New Roman"/>
          <w:sz w:val="24"/>
          <w:szCs w:val="24"/>
        </w:rPr>
        <w:t>The objective of this study was to determine the prevalence of depression and associated factors among infertile women at St. Paul’s hospital millennium medical college, Addis Ababa, Ethiopia.</w:t>
      </w:r>
    </w:p>
    <w:p w:rsidR="002C4571" w:rsidRPr="002C4571" w:rsidRDefault="002C4571" w:rsidP="002C4571">
      <w:pPr>
        <w:spacing w:line="360" w:lineRule="auto"/>
        <w:jc w:val="both"/>
        <w:rPr>
          <w:rFonts w:ascii="Times New Roman" w:eastAsia="Times New Roman" w:hAnsi="Times New Roman" w:cs="Times New Roman"/>
          <w:b/>
          <w:color w:val="1F497D"/>
          <w:sz w:val="24"/>
          <w:szCs w:val="24"/>
        </w:rPr>
      </w:pPr>
      <w:r w:rsidRPr="002C4571">
        <w:rPr>
          <w:rFonts w:ascii="Times New Roman" w:hAnsi="Times New Roman" w:cs="Times New Roman"/>
          <w:b/>
          <w:sz w:val="24"/>
          <w:szCs w:val="24"/>
        </w:rPr>
        <w:t>Methods</w:t>
      </w:r>
      <w:r w:rsidRPr="002C4571">
        <w:rPr>
          <w:rFonts w:ascii="Times New Roman" w:hAnsi="Times New Roman" w:cs="Times New Roman"/>
          <w:sz w:val="24"/>
          <w:szCs w:val="24"/>
        </w:rPr>
        <w:t>:</w:t>
      </w:r>
      <w:r w:rsidRPr="002C4571">
        <w:rPr>
          <w:rFonts w:ascii="Times New Roman" w:hAnsi="Times New Roman" w:cs="Times New Roman"/>
          <w:sz w:val="24"/>
          <w:szCs w:val="28"/>
        </w:rPr>
        <w:t xml:space="preserve"> Cross sectional study was conducted from November 11/2019 – February 11/2020. We recruited 349 women who came for infertility care and selected by systematic sampling method.  </w:t>
      </w:r>
      <w:r w:rsidRPr="002C4571">
        <w:rPr>
          <w:rFonts w:ascii="Times New Roman" w:hAnsi="Times New Roman" w:cs="Times New Roman"/>
          <w:sz w:val="24"/>
          <w:szCs w:val="24"/>
        </w:rPr>
        <w:t xml:space="preserve">Data was collected by trained data collectors using a structured questionnaire and presence of depression was assessed by using Patient health questioner 9. </w:t>
      </w:r>
      <w:proofErr w:type="spellStart"/>
      <w:r w:rsidRPr="002C4571">
        <w:rPr>
          <w:rFonts w:ascii="Times New Roman" w:hAnsi="Times New Roman" w:cs="Times New Roman"/>
          <w:sz w:val="24"/>
          <w:szCs w:val="20"/>
        </w:rPr>
        <w:t>Bivariable</w:t>
      </w:r>
      <w:proofErr w:type="spellEnd"/>
      <w:r w:rsidRPr="002C4571">
        <w:rPr>
          <w:rFonts w:ascii="Times New Roman" w:hAnsi="Times New Roman" w:cs="Times New Roman"/>
          <w:sz w:val="24"/>
          <w:szCs w:val="20"/>
        </w:rPr>
        <w:t xml:space="preserve"> and Multi-variable analysis were done to assess the presence of associations in between independent and dependent variables.</w:t>
      </w:r>
    </w:p>
    <w:p w:rsidR="002C4571" w:rsidRPr="002C4571" w:rsidRDefault="002C4571" w:rsidP="002C4571">
      <w:pPr>
        <w:spacing w:line="360" w:lineRule="auto"/>
        <w:jc w:val="both"/>
        <w:rPr>
          <w:rFonts w:ascii="Times New Roman" w:hAnsi="Times New Roman" w:cs="Times New Roman"/>
          <w:color w:val="1F497D" w:themeColor="text2"/>
          <w:sz w:val="24"/>
          <w:szCs w:val="24"/>
        </w:rPr>
      </w:pPr>
      <w:r w:rsidRPr="002C4571">
        <w:rPr>
          <w:rFonts w:ascii="Times New Roman" w:hAnsi="Times New Roman" w:cs="Times New Roman"/>
          <w:b/>
          <w:color w:val="1F497D" w:themeColor="text2"/>
          <w:sz w:val="24"/>
          <w:szCs w:val="24"/>
        </w:rPr>
        <w:t xml:space="preserve">Result: </w:t>
      </w:r>
      <w:r w:rsidRPr="002C4571">
        <w:rPr>
          <w:rFonts w:ascii="Times New Roman" w:hAnsi="Times New Roman" w:cs="Times New Roman"/>
          <w:sz w:val="24"/>
          <w:szCs w:val="24"/>
        </w:rPr>
        <w:t>The prevalence of depression on women came for infertility care was 147(42.1%).</w:t>
      </w:r>
      <w:r w:rsidRPr="002C4571">
        <w:rPr>
          <w:rFonts w:ascii="Times New Roman" w:hAnsi="Times New Roman" w:cs="Times New Roman"/>
          <w:b/>
          <w:color w:val="1F497D" w:themeColor="text2"/>
          <w:sz w:val="24"/>
          <w:szCs w:val="24"/>
        </w:rPr>
        <w:t xml:space="preserve"> </w:t>
      </w:r>
      <w:r w:rsidRPr="002C4571">
        <w:rPr>
          <w:rFonts w:ascii="Times New Roman" w:hAnsi="Times New Roman" w:cs="Times New Roman"/>
          <w:sz w:val="24"/>
          <w:szCs w:val="24"/>
        </w:rPr>
        <w:t xml:space="preserve">Odds of depression among primary infertility women were (AOR: 3.5, CI 1.5-7.6) higher as compared with women had secondary infertility. Odds of depression among age group of 30-39 years were </w:t>
      </w:r>
      <w:r w:rsidRPr="002C4571">
        <w:rPr>
          <w:rFonts w:ascii="Times New Roman" w:hAnsi="Times New Roman" w:cs="Times New Roman"/>
          <w:sz w:val="24"/>
          <w:szCs w:val="24"/>
        </w:rPr>
        <w:lastRenderedPageBreak/>
        <w:t xml:space="preserve">higher (AOR: 3.7, CI: 1.4-9.6) as compared with age group of 20-29 years. Housewife women were (AOR: 4.4, CI: 1.2-16.3) more depressed as compared with government employee.  </w:t>
      </w:r>
      <w:r w:rsidRPr="002C4571">
        <w:rPr>
          <w:rFonts w:ascii="Times New Roman" w:hAnsi="Times New Roman" w:cs="Times New Roman"/>
          <w:color w:val="000000" w:themeColor="text1"/>
          <w:sz w:val="24"/>
          <w:szCs w:val="24"/>
        </w:rPr>
        <w:t>The odds of depression among those women had history of divorce were (AOR: 4.3, CI: 1.4-13.0) higher as compared with those women didn’t have history of divorce.</w:t>
      </w:r>
      <w:r w:rsidRPr="002C4571">
        <w:rPr>
          <w:rFonts w:ascii="Times New Roman" w:hAnsi="Times New Roman" w:cs="Times New Roman"/>
          <w:sz w:val="24"/>
          <w:szCs w:val="24"/>
        </w:rPr>
        <w:t xml:space="preserve"> Odds of depression among women had infertility duration ≥10years were higher </w:t>
      </w:r>
      <w:r w:rsidRPr="002C4571">
        <w:rPr>
          <w:rFonts w:ascii="Times New Roman" w:hAnsi="Times New Roman" w:cs="Times New Roman"/>
          <w:color w:val="000000" w:themeColor="text1"/>
          <w:sz w:val="24"/>
          <w:szCs w:val="24"/>
        </w:rPr>
        <w:t>(AOR: 10.2, CI: 3.2-33.6) as compared with women had infertility duration &lt;5years. Those women got average monthly income of &lt;5000birr had (AOR:</w:t>
      </w:r>
      <w:r w:rsidRPr="002C4571">
        <w:rPr>
          <w:rFonts w:ascii="Times New Roman" w:hAnsi="Times New Roman" w:cs="Times New Roman"/>
          <w:sz w:val="24"/>
          <w:szCs w:val="24"/>
        </w:rPr>
        <w:t xml:space="preserve"> </w:t>
      </w:r>
      <w:r w:rsidRPr="002C4571">
        <w:rPr>
          <w:rFonts w:ascii="Times New Roman" w:hAnsi="Times New Roman" w:cs="Times New Roman"/>
          <w:color w:val="000000" w:themeColor="text1"/>
          <w:sz w:val="24"/>
          <w:szCs w:val="24"/>
        </w:rPr>
        <w:t>4.4, CI: 1.3-14.5) more depression as compared with women got monthly income ≥10000birr.</w:t>
      </w:r>
    </w:p>
    <w:p w:rsidR="002C4571" w:rsidRPr="002C4571" w:rsidRDefault="002C4571" w:rsidP="002C4571">
      <w:pPr>
        <w:spacing w:line="360" w:lineRule="auto"/>
        <w:jc w:val="both"/>
        <w:rPr>
          <w:rFonts w:ascii="Times New Roman" w:hAnsi="Times New Roman" w:cs="Times New Roman"/>
          <w:sz w:val="24"/>
          <w:lang w:bidi="en-US"/>
        </w:rPr>
      </w:pPr>
    </w:p>
    <w:p w:rsidR="002C4571" w:rsidRPr="002C4571" w:rsidRDefault="002C4571" w:rsidP="002C4571">
      <w:pPr>
        <w:spacing w:line="360" w:lineRule="auto"/>
        <w:rPr>
          <w:rFonts w:ascii="Times New Roman" w:hAnsi="Times New Roman" w:cs="Times New Roman"/>
          <w:sz w:val="24"/>
          <w:szCs w:val="24"/>
        </w:rPr>
      </w:pPr>
      <w:r w:rsidRPr="002C4571">
        <w:rPr>
          <w:rFonts w:ascii="Times New Roman" w:hAnsi="Times New Roman" w:cs="Times New Roman"/>
          <w:b/>
          <w:sz w:val="24"/>
          <w:szCs w:val="24"/>
        </w:rPr>
        <w:t>Conclusion and recommendation</w:t>
      </w:r>
      <w:r w:rsidRPr="002C4571">
        <w:rPr>
          <w:rFonts w:ascii="Times New Roman" w:hAnsi="Times New Roman" w:cs="Times New Roman"/>
          <w:b/>
          <w:color w:val="1F497D" w:themeColor="text2"/>
          <w:sz w:val="24"/>
          <w:szCs w:val="24"/>
        </w:rPr>
        <w:t>:</w:t>
      </w:r>
      <w:r w:rsidRPr="002C4571">
        <w:rPr>
          <w:rFonts w:ascii="Times New Roman" w:hAnsi="Times New Roman" w:cs="Times New Roman"/>
          <w:sz w:val="24"/>
          <w:lang w:bidi="en-US"/>
        </w:rPr>
        <w:t xml:space="preserve"> Depression is a remarkably high co-morbidity in infertile women. </w:t>
      </w:r>
      <w:r w:rsidRPr="002C4571">
        <w:rPr>
          <w:rFonts w:ascii="Times New Roman" w:hAnsi="Times New Roman" w:cs="Times New Roman"/>
          <w:sz w:val="24"/>
          <w:szCs w:val="24"/>
        </w:rPr>
        <w:t>Age of the women, type of infertility, duration of infertility, partners’ educational level, monthly income and occupation of the women are significantly associated with depression. Psychosocial and mental health interventions are important to reduce the burden of this problem.</w:t>
      </w:r>
    </w:p>
    <w:p w:rsidR="002C4571" w:rsidRPr="002C4571" w:rsidRDefault="002C4571" w:rsidP="002C4571">
      <w:pPr>
        <w:spacing w:line="360" w:lineRule="auto"/>
        <w:rPr>
          <w:rFonts w:ascii="Times New Roman" w:hAnsi="Times New Roman" w:cs="Times New Roman"/>
          <w:sz w:val="24"/>
          <w:szCs w:val="24"/>
        </w:rPr>
      </w:pPr>
      <w:r w:rsidRPr="002C4571">
        <w:rPr>
          <w:rFonts w:ascii="Times New Roman" w:hAnsi="Times New Roman" w:cs="Times New Roman"/>
          <w:b/>
          <w:bCs/>
          <w:sz w:val="24"/>
          <w:szCs w:val="24"/>
        </w:rPr>
        <w:t xml:space="preserve">Key words:  </w:t>
      </w:r>
      <w:r w:rsidRPr="002C4571">
        <w:rPr>
          <w:rFonts w:ascii="Times New Roman" w:hAnsi="Times New Roman" w:cs="Times New Roman"/>
          <w:sz w:val="24"/>
          <w:szCs w:val="24"/>
        </w:rPr>
        <w:t>depression, infertility</w:t>
      </w:r>
    </w:p>
    <w:p w:rsidR="002C4571" w:rsidRPr="002C4571" w:rsidRDefault="002C4571" w:rsidP="002C4571">
      <w:pPr>
        <w:spacing w:line="360" w:lineRule="auto"/>
        <w:rPr>
          <w:rFonts w:ascii="Times New Roman" w:hAnsi="Times New Roman" w:cs="Times New Roman"/>
          <w:b/>
          <w:bCs/>
        </w:rPr>
      </w:pPr>
      <w:r w:rsidRPr="002C4571">
        <w:rPr>
          <w:rFonts w:ascii="Times New Roman" w:hAnsi="Times New Roman" w:cs="Times New Roman"/>
          <w:b/>
          <w:bCs/>
          <w:sz w:val="28"/>
        </w:rPr>
        <w:t>Introduction</w:t>
      </w:r>
    </w:p>
    <w:p w:rsidR="002C4571" w:rsidRPr="002C4571" w:rsidRDefault="002C4571" w:rsidP="002C4571">
      <w:pPr>
        <w:spacing w:line="360" w:lineRule="auto"/>
        <w:jc w:val="both"/>
        <w:rPr>
          <w:rFonts w:ascii="Times New Roman" w:hAnsi="Times New Roman" w:cs="Times New Roman"/>
          <w:color w:val="4F81BD" w:themeColor="accent1"/>
          <w:sz w:val="24"/>
          <w:szCs w:val="24"/>
        </w:rPr>
      </w:pPr>
      <w:r w:rsidRPr="002C4571">
        <w:rPr>
          <w:rFonts w:ascii="Times New Roman" w:hAnsi="Times New Roman" w:cs="Times New Roman"/>
          <w:color w:val="000000" w:themeColor="text1"/>
          <w:sz w:val="24"/>
          <w:szCs w:val="24"/>
        </w:rPr>
        <w:t>Infertility is defined as an inability of a sexually active, couple to achieve conception after 12 months of regular unprotected sexual intercourse. Infertility affects 10-15% of the couples in their reproductive age. Infertility is related to male factors in 40% of cases and female factors in 40% of the cases. About one-third of infertile couples have more than one factor contributing to their infertility. In about 20% of  infertile couples, no specific cause can be identified</w:t>
      </w:r>
      <w:r w:rsidRPr="002C4571">
        <w:rPr>
          <w:rFonts w:ascii="Times New Roman" w:hAnsi="Times New Roman" w:cs="Times New Roman"/>
          <w:color w:val="000000" w:themeColor="text1"/>
          <w:sz w:val="24"/>
          <w:szCs w:val="24"/>
        </w:rPr>
        <w:fldChar w:fldCharType="begin" w:fldLock="1"/>
      </w:r>
      <w:r w:rsidRPr="002C4571">
        <w:rPr>
          <w:rFonts w:ascii="Times New Roman" w:hAnsi="Times New Roman" w:cs="Times New Roman"/>
          <w:color w:val="000000" w:themeColor="text1"/>
          <w:sz w:val="24"/>
          <w:szCs w:val="24"/>
        </w:rPr>
        <w:instrText>ADDIN CSL_CITATION {"citationItems":[{"id":"ITEM-1","itemData":{"id":"ITEM-1","issued":{"date-parts":[["2019"]]},"title":"World Health Organization: Infertility definitions and terminology","type":"article"},"uris":["http://www.mendeley.com/documents/?uuid=312020db-8444-46c4-8a2c-1ce9cb769605","http://www.mendeley.com/documents/?uuid=573131a0-d79c-445f-9f3e-2d456afa949c"]},{"id":"ITEM-2","itemData":{"ISBN":"2024796826","abstract":"www.acog.org Women's Health STATS &amp; FACTS 2011 provides a wide variety of national health data, trends, and other information specific to women's health.","author":[{"dropping-particle":"","family":"Murphy","given":"Penny","non-dropping-particle":"","parse-names":false,"suffix":""},{"dropping-particle":"","family":"Phillips","given":"Gregory","non-dropping-particle":"","parse-names":false,"suffix":""},{"dropping-particle":"","family":"Hall","given":"Amanda","non-dropping-particle":"","parse-names":false,"suffix":""}],"container-title":"The American Congress of Obstetricians and Gynecologists","id":"ITEM-2","issued":{"date-parts":[["2011"]]},"title":"Women's Health Stats and Facts","type":"book"},"uris":["http://www.mendeley.com/documents/?uuid=60eee77f-b9cd-42c4-b69c-0e0b94e71bae"]}],"mendeley":{"formattedCitation":"(1,2)","plainTextFormattedCitation":"(1,2)","previouslyFormattedCitation":"(1,2)"},"properties":{"noteIndex":0},"schema":"https://github.com/citation-style-language/schema/raw/master/csl-citation.json"}</w:instrText>
      </w:r>
      <w:r w:rsidRPr="002C4571">
        <w:rPr>
          <w:rFonts w:ascii="Times New Roman" w:hAnsi="Times New Roman" w:cs="Times New Roman"/>
          <w:color w:val="000000" w:themeColor="text1"/>
          <w:sz w:val="24"/>
          <w:szCs w:val="24"/>
        </w:rPr>
        <w:fldChar w:fldCharType="separate"/>
      </w:r>
      <w:r w:rsidRPr="002C4571">
        <w:rPr>
          <w:rFonts w:ascii="Times New Roman" w:hAnsi="Times New Roman" w:cs="Times New Roman"/>
          <w:noProof/>
          <w:color w:val="000000" w:themeColor="text1"/>
          <w:sz w:val="24"/>
          <w:szCs w:val="24"/>
        </w:rPr>
        <w:t>(1,2)</w:t>
      </w:r>
      <w:r w:rsidRPr="002C4571">
        <w:rPr>
          <w:rFonts w:ascii="Times New Roman" w:hAnsi="Times New Roman" w:cs="Times New Roman"/>
          <w:color w:val="000000" w:themeColor="text1"/>
          <w:sz w:val="24"/>
          <w:szCs w:val="24"/>
        </w:rPr>
        <w:fldChar w:fldCharType="end"/>
      </w:r>
      <w:r w:rsidRPr="002C4571">
        <w:rPr>
          <w:rFonts w:ascii="Times New Roman" w:hAnsi="Times New Roman" w:cs="Times New Roman"/>
          <w:color w:val="000000" w:themeColor="text1"/>
          <w:sz w:val="24"/>
          <w:szCs w:val="24"/>
        </w:rPr>
        <w:t>. Infe</w:t>
      </w:r>
      <w:r w:rsidR="00E7122A">
        <w:rPr>
          <w:rFonts w:ascii="Times New Roman" w:hAnsi="Times New Roman" w:cs="Times New Roman"/>
          <w:color w:val="000000" w:themeColor="text1"/>
          <w:sz w:val="24"/>
          <w:szCs w:val="24"/>
        </w:rPr>
        <w:t xml:space="preserve">rtility can be different forms </w:t>
      </w:r>
      <w:r w:rsidRPr="002C4571">
        <w:rPr>
          <w:rFonts w:ascii="Times New Roman" w:hAnsi="Times New Roman" w:cs="Times New Roman"/>
          <w:color w:val="000000" w:themeColor="text1"/>
          <w:sz w:val="24"/>
          <w:szCs w:val="24"/>
        </w:rPr>
        <w:t>that include primary infertility or secondary infertility. Infertility is caused by many factors including genetic abnormalities, aging, acute and chronic diseases, treatments for certain conditions, behavioral factors, and exposure to environmental, occupational, and infectious agents.</w:t>
      </w:r>
      <w:r w:rsidRPr="002C4571">
        <w:rPr>
          <w:rFonts w:ascii="Times New Roman" w:hAnsi="Times New Roman" w:cs="Times New Roman"/>
          <w:sz w:val="24"/>
          <w:szCs w:val="24"/>
        </w:rPr>
        <w:t xml:space="preserve"> There are very limited data on the prevalence of infertility in the developing world, but few dated studies show that infertility affects more than 20% of people in Gambia, Ethiopia and Nigeria</w:t>
      </w:r>
      <w:r w:rsidRPr="002C4571">
        <w:rPr>
          <w:rFonts w:ascii="Times New Roman" w:hAnsi="Times New Roman" w:cs="Times New Roman"/>
          <w:sz w:val="24"/>
          <w:szCs w:val="24"/>
        </w:rPr>
        <w:fldChar w:fldCharType="begin" w:fldLock="1"/>
      </w:r>
      <w:r w:rsidRPr="002C4571">
        <w:rPr>
          <w:rFonts w:ascii="Times New Roman" w:hAnsi="Times New Roman" w:cs="Times New Roman"/>
          <w:sz w:val="24"/>
          <w:szCs w:val="24"/>
        </w:rPr>
        <w:instrText>ADDIN CSL_CITATION {"citationItems":[{"id":"ITEM-1","itemData":{"DOI":"10.1177/1757913912472415","ISBN":"1757913912","author":[{"dropping-particle":"","family":"Rouchou","given":"Brittany","non-dropping-particle":"","parse-names":false,"suffix":""}],"id":"ITEM-1","issue":"February 2016","issued":{"date-parts":[["2013"]]},"title":"Consequences of infertility in developing countries","type":"article-journal"},"uris":["http://www.mendeley.com/documents/?uuid=763cc3c8-09ee-4431-9a09-cd251bf266e2"]},{"id":"ITEM-2","itemData":{"author":[{"dropping-particle":"","family":"Olooto","given":"Wasiu Eniola","non-dropping-particle":"","parse-names":false,"suffix":""}],"id":"ITEM-2","issue":"January 2012","issued":{"date-parts":[["2015"]]},"title":"A review of Female Infertility ; important etiological factors and management A review of Female Infertility ; important etiological factors and management","type":"article-journal"},"uris":["http://www.mendeley.com/documents/?uuid=df6d7b96-ac2f-4627-b6ab-e7292f1e52cb"]}],"mendeley":{"formattedCitation":"(3,4)","plainTextFormattedCitation":"(3,4)","previouslyFormattedCitation":"(3,4)"},"properties":{"noteIndex":0},"schema":"https://github.com/citation-style-language/schema/raw/master/csl-citation.json"}</w:instrText>
      </w:r>
      <w:r w:rsidRPr="002C4571">
        <w:rPr>
          <w:rFonts w:ascii="Times New Roman" w:hAnsi="Times New Roman" w:cs="Times New Roman"/>
          <w:sz w:val="24"/>
          <w:szCs w:val="24"/>
        </w:rPr>
        <w:fldChar w:fldCharType="separate"/>
      </w:r>
      <w:r w:rsidRPr="002C4571">
        <w:rPr>
          <w:rFonts w:ascii="Times New Roman" w:hAnsi="Times New Roman" w:cs="Times New Roman"/>
          <w:noProof/>
          <w:sz w:val="24"/>
          <w:szCs w:val="24"/>
        </w:rPr>
        <w:t>(3,4)</w:t>
      </w:r>
      <w:r w:rsidRPr="002C4571">
        <w:rPr>
          <w:rFonts w:ascii="Times New Roman" w:hAnsi="Times New Roman" w:cs="Times New Roman"/>
          <w:sz w:val="24"/>
          <w:szCs w:val="24"/>
        </w:rPr>
        <w:fldChar w:fldCharType="end"/>
      </w:r>
      <w:r w:rsidRPr="002C4571">
        <w:rPr>
          <w:rFonts w:ascii="Times New Roman" w:hAnsi="Times New Roman" w:cs="Times New Roman"/>
          <w:color w:val="000000" w:themeColor="text1"/>
          <w:sz w:val="24"/>
          <w:szCs w:val="24"/>
        </w:rPr>
        <w:t>. Infertility or its treatment can cause psychological stress, anxiety, and depression</w:t>
      </w:r>
      <w:r w:rsidRPr="002C4571">
        <w:rPr>
          <w:rFonts w:ascii="Times New Roman" w:hAnsi="Times New Roman" w:cs="Times New Roman"/>
          <w:color w:val="000000" w:themeColor="text1"/>
          <w:sz w:val="24"/>
          <w:szCs w:val="24"/>
        </w:rPr>
        <w:fldChar w:fldCharType="begin" w:fldLock="1"/>
      </w:r>
      <w:r w:rsidRPr="002C4571">
        <w:rPr>
          <w:rFonts w:ascii="Times New Roman" w:hAnsi="Times New Roman" w:cs="Times New Roman"/>
          <w:color w:val="000000" w:themeColor="text1"/>
          <w:sz w:val="24"/>
          <w:szCs w:val="24"/>
        </w:rPr>
        <w:instrText>ADDIN CSL_CITATION {"citationItems":[{"id":"ITEM-1","itemData":{"id":"ITEM-1","issued":{"date-parts":[["0"]]},"title":"N ational P ublic H ealth ction P lan","type":"article-journal"},"uris":["http://www.mendeley.com/documents/?uuid=443f0e79-47d2-4bf3-afd8-d1ef3d6f5722"]}],"mendeley":{"formattedCitation":"(5)","plainTextFormattedCitation":"(5)","previouslyFormattedCitation":"(5)"},"properties":{"noteIndex":0},"schema":"https://github.com/citation-style-language/schema/raw/master/csl-citation.json"}</w:instrText>
      </w:r>
      <w:r w:rsidRPr="002C4571">
        <w:rPr>
          <w:rFonts w:ascii="Times New Roman" w:hAnsi="Times New Roman" w:cs="Times New Roman"/>
          <w:color w:val="000000" w:themeColor="text1"/>
          <w:sz w:val="24"/>
          <w:szCs w:val="24"/>
        </w:rPr>
        <w:fldChar w:fldCharType="separate"/>
      </w:r>
      <w:r w:rsidRPr="002C4571">
        <w:rPr>
          <w:rFonts w:ascii="Times New Roman" w:hAnsi="Times New Roman" w:cs="Times New Roman"/>
          <w:noProof/>
          <w:color w:val="000000" w:themeColor="text1"/>
          <w:sz w:val="24"/>
          <w:szCs w:val="24"/>
        </w:rPr>
        <w:t>(5)</w:t>
      </w:r>
      <w:r w:rsidRPr="002C4571">
        <w:rPr>
          <w:rFonts w:ascii="Times New Roman" w:hAnsi="Times New Roman" w:cs="Times New Roman"/>
          <w:color w:val="000000" w:themeColor="text1"/>
          <w:sz w:val="24"/>
          <w:szCs w:val="24"/>
        </w:rPr>
        <w:fldChar w:fldCharType="end"/>
      </w:r>
      <w:r w:rsidRPr="002C4571">
        <w:rPr>
          <w:rFonts w:ascii="Times New Roman" w:hAnsi="Times New Roman" w:cs="Times New Roman"/>
          <w:color w:val="4F81BD" w:themeColor="accent1"/>
          <w:sz w:val="24"/>
          <w:szCs w:val="24"/>
        </w:rPr>
        <w:t>.</w:t>
      </w:r>
    </w:p>
    <w:p w:rsidR="002C4571" w:rsidRPr="002C4571" w:rsidRDefault="002C4571" w:rsidP="002C4571">
      <w:pPr>
        <w:spacing w:line="360" w:lineRule="auto"/>
        <w:rPr>
          <w:rFonts w:ascii="Times New Roman" w:hAnsi="Times New Roman" w:cs="Times New Roman"/>
          <w:sz w:val="24"/>
          <w:szCs w:val="24"/>
        </w:rPr>
      </w:pPr>
    </w:p>
    <w:p w:rsidR="002C4571" w:rsidRPr="002C4571" w:rsidRDefault="002C4571" w:rsidP="002C4571">
      <w:pPr>
        <w:tabs>
          <w:tab w:val="left" w:pos="1260"/>
        </w:tabs>
        <w:spacing w:line="360" w:lineRule="auto"/>
        <w:jc w:val="both"/>
        <w:rPr>
          <w:rFonts w:ascii="Times New Roman" w:hAnsi="Times New Roman" w:cs="Times New Roman"/>
          <w:sz w:val="24"/>
          <w:szCs w:val="24"/>
        </w:rPr>
      </w:pPr>
      <w:r w:rsidRPr="002C4571">
        <w:rPr>
          <w:rFonts w:ascii="Times New Roman" w:hAnsi="Times New Roman" w:cs="Times New Roman"/>
          <w:sz w:val="24"/>
          <w:szCs w:val="24"/>
        </w:rPr>
        <w:lastRenderedPageBreak/>
        <w:t>Depression is a common mental disorder that presents with depressed mood, loss of interest or pleasure, decreased energy, feelings of guilt or low self-worth, disturbed sleep or appetite, and poor concentration. The World Mental Health Survey conducted in 17 countries found that on average about 1 in 20 people reported  to having an episode of depression in the previous year</w:t>
      </w:r>
      <w:r w:rsidRPr="002C4571">
        <w:rPr>
          <w:rFonts w:ascii="Times New Roman" w:hAnsi="Times New Roman" w:cs="Times New Roman"/>
          <w:sz w:val="24"/>
          <w:szCs w:val="24"/>
        </w:rPr>
        <w:fldChar w:fldCharType="begin" w:fldLock="1"/>
      </w:r>
      <w:r w:rsidRPr="002C4571">
        <w:rPr>
          <w:rFonts w:ascii="Times New Roman" w:hAnsi="Times New Roman" w:cs="Times New Roman"/>
          <w:sz w:val="24"/>
          <w:szCs w:val="24"/>
        </w:rPr>
        <w:instrText>ADDIN CSL_CITATION {"citationItems":[{"id":"ITEM-1","itemData":{"author":[{"dropping-particle":"","family":"Marina Marcus, M. Taghi Yasamy","given":"Mark van Ommeren","non-dropping-particle":"","parse-names":false,"suffix":""}],"id":"ITEM-1","issued":{"date-parts":[["2012"]]},"page":"6-8","title":"DEPRESSION; A Global Public Health Concern","type":"article-journal"},"uris":["http://www.mendeley.com/documents/?uuid=7f8a1db5-c02f-4ac9-b4ac-58201439140b"]}],"mendeley":{"formattedCitation":"(6)","plainTextFormattedCitation":"(6)","previouslyFormattedCitation":"(6)"},"properties":{"noteIndex":0},"schema":"https://github.com/citation-style-language/schema/raw/master/csl-citation.json"}</w:instrText>
      </w:r>
      <w:r w:rsidRPr="002C4571">
        <w:rPr>
          <w:rFonts w:ascii="Times New Roman" w:hAnsi="Times New Roman" w:cs="Times New Roman"/>
          <w:sz w:val="24"/>
          <w:szCs w:val="24"/>
        </w:rPr>
        <w:fldChar w:fldCharType="separate"/>
      </w:r>
      <w:r w:rsidRPr="002C4571">
        <w:rPr>
          <w:rFonts w:ascii="Times New Roman" w:hAnsi="Times New Roman" w:cs="Times New Roman"/>
          <w:noProof/>
          <w:sz w:val="24"/>
          <w:szCs w:val="24"/>
        </w:rPr>
        <w:t>(6)</w:t>
      </w:r>
      <w:r w:rsidRPr="002C4571">
        <w:rPr>
          <w:rFonts w:ascii="Times New Roman" w:hAnsi="Times New Roman" w:cs="Times New Roman"/>
          <w:sz w:val="24"/>
          <w:szCs w:val="24"/>
        </w:rPr>
        <w:fldChar w:fldCharType="end"/>
      </w:r>
      <w:r w:rsidRPr="002C4571">
        <w:rPr>
          <w:rFonts w:ascii="Times New Roman" w:hAnsi="Times New Roman" w:cs="Times New Roman"/>
          <w:sz w:val="24"/>
          <w:szCs w:val="24"/>
        </w:rPr>
        <w:t>. Prevalence varies by WHO Region, from a low of 2.6% among males in the Western Pacific Region to 5.9% among females in the African Region. Depression is more common among females 5.1% than males 3.6%</w:t>
      </w:r>
      <w:r w:rsidRPr="002C4571">
        <w:rPr>
          <w:rFonts w:ascii="Times New Roman" w:hAnsi="Times New Roman" w:cs="Times New Roman"/>
          <w:sz w:val="24"/>
          <w:szCs w:val="24"/>
        </w:rPr>
        <w:fldChar w:fldCharType="begin" w:fldLock="1"/>
      </w:r>
      <w:r w:rsidRPr="002C4571">
        <w:rPr>
          <w:rFonts w:ascii="Times New Roman" w:hAnsi="Times New Roman" w:cs="Times New Roman"/>
          <w:sz w:val="24"/>
          <w:szCs w:val="24"/>
        </w:rPr>
        <w:instrText>ADDIN CSL_CITATION {"citationItems":[{"id":"ITEM-1","itemData":{"author":[{"dropping-particle":"","family":"Estimates","given":"Global Health","non-dropping-particle":"","parse-names":false,"suffix":""}],"id":"ITEM-1","issued":{"date-parts":[["0"]]},"title":"Depression and Other Common Mental Disorders Global Health Estimates","type":"article-journal"},"uris":["http://www.mendeley.com/documents/?uuid=1de81271-d3e5-4195-8e93-ec1c95b6a5c6"]}],"mendeley":{"formattedCitation":"(7)","plainTextFormattedCitation":"(7)","previouslyFormattedCitation":"(7)"},"properties":{"noteIndex":0},"schema":"https://github.com/citation-style-language/schema/raw/master/csl-citation.json"}</w:instrText>
      </w:r>
      <w:r w:rsidRPr="002C4571">
        <w:rPr>
          <w:rFonts w:ascii="Times New Roman" w:hAnsi="Times New Roman" w:cs="Times New Roman"/>
          <w:sz w:val="24"/>
          <w:szCs w:val="24"/>
        </w:rPr>
        <w:fldChar w:fldCharType="separate"/>
      </w:r>
      <w:r w:rsidRPr="002C4571">
        <w:rPr>
          <w:rFonts w:ascii="Times New Roman" w:hAnsi="Times New Roman" w:cs="Times New Roman"/>
          <w:noProof/>
          <w:sz w:val="24"/>
          <w:szCs w:val="24"/>
        </w:rPr>
        <w:t>(7)</w:t>
      </w:r>
      <w:r w:rsidRPr="002C4571">
        <w:rPr>
          <w:rFonts w:ascii="Times New Roman" w:hAnsi="Times New Roman" w:cs="Times New Roman"/>
          <w:sz w:val="24"/>
          <w:szCs w:val="24"/>
        </w:rPr>
        <w:fldChar w:fldCharType="end"/>
      </w:r>
      <w:r w:rsidRPr="002C4571">
        <w:rPr>
          <w:rFonts w:ascii="Times New Roman" w:hAnsi="Times New Roman" w:cs="Times New Roman"/>
          <w:sz w:val="24"/>
          <w:szCs w:val="24"/>
        </w:rPr>
        <w:t>. Depression is caused by a combination of genetic, biological, environmental, and psychological factors. A study conducted in Ethiopia; the prevalence of depression was 9.1%. According to this study age, marital status, number of diagnosed chronic non communicable diseases and alcohol consumption were the most important risk factors for depressive episodes</w:t>
      </w:r>
      <w:r w:rsidRPr="002C4571">
        <w:rPr>
          <w:rFonts w:ascii="Times New Roman" w:hAnsi="Times New Roman" w:cs="Times New Roman"/>
          <w:sz w:val="24"/>
          <w:szCs w:val="24"/>
        </w:rPr>
        <w:fldChar w:fldCharType="begin" w:fldLock="1"/>
      </w:r>
      <w:r w:rsidRPr="002C4571">
        <w:rPr>
          <w:rFonts w:ascii="Times New Roman" w:hAnsi="Times New Roman" w:cs="Times New Roman"/>
          <w:sz w:val="24"/>
          <w:szCs w:val="24"/>
        </w:rPr>
        <w:instrText>ADDIN CSL_CITATION {"citationItems":[{"id":"ITEM-1","itemData":{"author":[{"dropping-particle":"","family":"Hailemariam","given":"Solomon","non-dropping-particle":"","parse-names":false,"suffix":""},{"dropping-particle":"","family":"Tessema","given":"Fasil","non-dropping-particle":"","parse-names":false,"suffix":""},{"dropping-particle":"","family":"Asefa","given":"Mekonen","non-dropping-particle":"","parse-names":false,"suffix":""},{"dropping-particle":"","family":"Tadesse","given":"Henok","non-dropping-particle":"","parse-names":false,"suffix":""},{"dropping-particle":"","family":"Tenkolu","given":"Girma","non-dropping-particle":"","parse-names":false,"suffix":""}],"id":"ITEM-1","issued":{"date-parts":[["2012"]]},"page":"1-11","title":"The prevalence of depression and associated factors in Ethiopia : findings from the National Health Survey","type":"article-journal"},"uris":["http://www.mendeley.com/documents/?uuid=b7232ac7-87b0-4e10-a131-c4b9ef080bc7"]}],"mendeley":{"formattedCitation":"(18)","plainTextFormattedCitation":"(18)","previouslyFormattedCitation":"(18)"},"properties":{"noteIndex":0},"schema":"https://github.com/citation-style-language/schema/raw/master/csl-citation.json"}</w:instrText>
      </w:r>
      <w:r w:rsidRPr="002C4571">
        <w:rPr>
          <w:rFonts w:ascii="Times New Roman" w:hAnsi="Times New Roman" w:cs="Times New Roman"/>
          <w:sz w:val="24"/>
          <w:szCs w:val="24"/>
        </w:rPr>
        <w:fldChar w:fldCharType="separate"/>
      </w:r>
      <w:r w:rsidRPr="002C4571">
        <w:rPr>
          <w:rFonts w:ascii="Times New Roman" w:hAnsi="Times New Roman" w:cs="Times New Roman"/>
          <w:noProof/>
          <w:sz w:val="24"/>
          <w:szCs w:val="24"/>
        </w:rPr>
        <w:t>(8)</w:t>
      </w:r>
      <w:r w:rsidRPr="002C4571">
        <w:rPr>
          <w:rFonts w:ascii="Times New Roman" w:hAnsi="Times New Roman" w:cs="Times New Roman"/>
          <w:sz w:val="24"/>
          <w:szCs w:val="24"/>
        </w:rPr>
        <w:fldChar w:fldCharType="end"/>
      </w:r>
      <w:r w:rsidRPr="002C4571">
        <w:rPr>
          <w:rFonts w:ascii="Times New Roman" w:hAnsi="Times New Roman" w:cs="Times New Roman"/>
          <w:sz w:val="24"/>
          <w:szCs w:val="24"/>
        </w:rPr>
        <w:t xml:space="preserve">. </w:t>
      </w:r>
    </w:p>
    <w:p w:rsidR="002C4571" w:rsidRPr="002C4571" w:rsidRDefault="002C4571" w:rsidP="002C4571">
      <w:pPr>
        <w:tabs>
          <w:tab w:val="left" w:pos="1260"/>
        </w:tabs>
        <w:spacing w:line="360" w:lineRule="auto"/>
        <w:jc w:val="both"/>
        <w:rPr>
          <w:rFonts w:ascii="Times New Roman" w:hAnsi="Times New Roman" w:cs="Times New Roman"/>
          <w:color w:val="000000" w:themeColor="text1"/>
          <w:sz w:val="24"/>
          <w:szCs w:val="24"/>
        </w:rPr>
      </w:pPr>
      <w:r w:rsidRPr="002C4571">
        <w:rPr>
          <w:rFonts w:ascii="Times New Roman" w:hAnsi="Times New Roman" w:cs="Times New Roman"/>
          <w:color w:val="000000" w:themeColor="text1"/>
          <w:sz w:val="24"/>
          <w:szCs w:val="24"/>
        </w:rPr>
        <w:t xml:space="preserve">Many literatures showed depression is a common consequence of infertility. </w:t>
      </w:r>
      <w:r w:rsidRPr="002C4571">
        <w:rPr>
          <w:rFonts w:ascii="Times New Roman" w:hAnsi="Times New Roman" w:cs="Times New Roman"/>
          <w:sz w:val="24"/>
          <w:szCs w:val="24"/>
        </w:rPr>
        <w:t>A study conducted in Iraq; depression was found to be prevalent in 68.9% of the study population (9). A study conducted in Nigeria, the prevalence of depression in infertile women was 67.6%. And also another study in this country showed the prevalence of depression on women seeking infertility care was 54.5%</w:t>
      </w:r>
      <w:r w:rsidRPr="002C4571">
        <w:rPr>
          <w:rFonts w:ascii="Times New Roman" w:hAnsi="Times New Roman" w:cs="Times New Roman"/>
          <w:sz w:val="24"/>
          <w:szCs w:val="24"/>
        </w:rPr>
        <w:fldChar w:fldCharType="begin" w:fldLock="1"/>
      </w:r>
      <w:r w:rsidRPr="002C4571">
        <w:rPr>
          <w:rFonts w:ascii="Times New Roman" w:hAnsi="Times New Roman" w:cs="Times New Roman"/>
          <w:sz w:val="24"/>
          <w:szCs w:val="24"/>
        </w:rPr>
        <w:instrText>ADDIN CSL_CITATION {"citationItems":[{"id":"ITEM-1","itemData":{"ISBN":"2348033593","author":[{"dropping-particle":"","family":"M","given":"Owonikoko Kola","non-dropping-particle":"","parse-names":false,"suffix":""},{"dropping-particle":"","family":"I","given":"Bobo Temidayo","non-dropping-particle":"","parse-names":false,"suffix":""},{"dropping-particle":"","family":"M","given":"Tijani Aramide","non-dropping-particle":"","parse-names":false,"suffix":""},{"dropping-particle":"","family":"O","given":"Atanda Oluseyi","non-dropping-particle":"","parse-names":false,"suffix":""}],"id":"ITEM-1","issue":"1","issued":{"date-parts":[["2018"]]},"page":"1-6","title":"Annals of Infertility &amp; Reproductive Endocrinology Adversities of Being an Infertile Woman in Ogbomoso - A Semi Urban Town in Nigeria","type":"article-journal","volume":"1"},"uris":["http://www.mendeley.com/documents/?uuid=3202535b-7372-45d3-8eec-a1ff25711a3b"]},{"id":"ITEM-2","itemData":{"DOI":"10.9790/0853-1711082630","author":[{"dropping-particle":"","family":"Isah","given":"B A","non-dropping-particle":"","parse-names":false,"suffix":""},{"dropping-particle":"","family":"Yahaya","given":"M","non-dropping-particle":"","parse-names":false,"suffix":""},{"dropping-particle":"","family":"Panti","given":"A A","non-dropping-particle":"","parse-names":false,"suffix":""},{"dropping-particle":"","family":"Abubakar","given":"S","non-dropping-particle":"","parse-names":false,"suffix":""},{"dropping-particle":"","family":"Shehu","given":"A","non-dropping-particle":"","parse-names":false,"suffix":""},{"dropping-particle":"","family":"Bello","given":"A S","non-dropping-particle":"","parse-names":false,"suffix":""},{"dropping-particle":"","family":"Abdulaziz","given":"M D","non-dropping-particle":"","parse-names":false,"suffix":""}],"id":"ITEM-2","issue":"11","issued":{"date-parts":[["2018"]]},"page":"26-30","title":"Perceived Causes Of Infertility And Its Psychosocial Effects Among Women With Infertility Attending Gynecology Clinic In Usmanu Danfodiyo University Teaching Hospital , Sokoto","type":"article-journal","volume":"17"},"uris":["http://www.mendeley.com/documents/?uuid=626ca869-4890-4d46-b285-ee921d859417"]}],"mendeley":{"formattedCitation":"(27,28)","plainTextFormattedCitation":"(27,28)","previouslyFormattedCitation":"(27,28)"},"properties":{"noteIndex":0},"schema":"https://github.com/citation-style-language/schema/raw/master/csl-citation.json"}</w:instrText>
      </w:r>
      <w:r w:rsidRPr="002C4571">
        <w:rPr>
          <w:rFonts w:ascii="Times New Roman" w:hAnsi="Times New Roman" w:cs="Times New Roman"/>
          <w:sz w:val="24"/>
          <w:szCs w:val="24"/>
        </w:rPr>
        <w:fldChar w:fldCharType="separate"/>
      </w:r>
      <w:r w:rsidRPr="002C4571">
        <w:rPr>
          <w:rFonts w:ascii="Times New Roman" w:hAnsi="Times New Roman" w:cs="Times New Roman"/>
          <w:noProof/>
          <w:sz w:val="24"/>
          <w:szCs w:val="24"/>
        </w:rPr>
        <w:t>(10,11)</w:t>
      </w:r>
      <w:r w:rsidRPr="002C4571">
        <w:rPr>
          <w:rFonts w:ascii="Times New Roman" w:hAnsi="Times New Roman" w:cs="Times New Roman"/>
          <w:sz w:val="24"/>
          <w:szCs w:val="24"/>
        </w:rPr>
        <w:fldChar w:fldCharType="end"/>
      </w:r>
      <w:r w:rsidRPr="002C4571">
        <w:rPr>
          <w:rFonts w:ascii="Times New Roman" w:hAnsi="Times New Roman" w:cs="Times New Roman"/>
          <w:sz w:val="24"/>
          <w:szCs w:val="24"/>
        </w:rPr>
        <w:t xml:space="preserve">. A study conducted in India the prevalence of depression among infertile women was 57.1%. Another study in this country showed the prevalence of psychiatric disorder in infertile women was 54%. Among those 18% had depression and 16% had anxiety disorder </w:t>
      </w:r>
      <w:r w:rsidRPr="002C4571">
        <w:rPr>
          <w:rFonts w:ascii="Times New Roman" w:hAnsi="Times New Roman" w:cs="Times New Roman"/>
          <w:sz w:val="24"/>
          <w:szCs w:val="24"/>
        </w:rPr>
        <w:fldChar w:fldCharType="begin" w:fldLock="1"/>
      </w:r>
      <w:r w:rsidRPr="002C4571">
        <w:rPr>
          <w:rFonts w:ascii="Times New Roman" w:hAnsi="Times New Roman" w:cs="Times New Roman"/>
          <w:sz w:val="24"/>
          <w:szCs w:val="24"/>
        </w:rPr>
        <w:instrText>ADDIN CSL_CITATION {"citationItems":[{"id":"ITEM-1","itemData":{"author":[{"dropping-particle":"","family":"Verma","given":"Kamala","non-dropping-particle":"","parse-names":false,"suffix":""},{"dropping-particle":"","family":"Baniya","given":"Girish Chandra","non-dropping-particle":"","parse-names":false,"suffix":""}],"id":"ITEM-1","issue":"8","issued":{"date-parts":[["2016"]]},"page":"3459-3465","title":"A comparative study of depression among infertile and fertile women, India","type":"article-journal","volume":"4"},"uris":["http://www.mendeley.com/documents/?uuid=ecbfbbde-a433-4aed-8a2a-b4952e5b9197"]},{"id":"ITEM-2","itemData":{"DOI":"10.7860/JCDR/2016/19639.8090","ISSN":"0973709X","abstract":"INTRODUCTION Infertility leads to significant stress among couple and the reaction to infertility differs among males and females. AIM To know the prevalence of psychiatric morbidity in infertile couples and compare the prevalence of various psychiatric disorders among husband and wife. MATERIALS AND METHODS A cross-sectional study was conducted on 50 couples diagnosed with infertility from outdoor clinics. Both male and female partner of couple were interviewed for detailed history and clinical examination was done. General Health Questionnaire (GHQ-12) was applied to detect any psychological strain in couples and in those with illness, final diagnosis were made on the basis of DSM -IV (TR). The data thus generated was subjected to appropriate Statistical Analysis. RESULTS Out of the 50 couples, 54% of females had psychiatric morbidity. The most common diagnosis amongst the female participants was MDD (Major Depressive Disorder) (18%), whereas the second most common diagnosis was GAD (Generalized Anxiety Disorder) (16%). Psychiatric morbidity was found in only 26% of males suffering with Adjustment Disorder being most common diagnosis (8%) and Dysthymia and MDD as the second most common diagnosis (6% each). Majority of patients having psychiatric morbidity were from age group 20-29 years. The difference between females and male counterparts was statistically significant. CONCLUSION Psychiatric morbidity was higher among female partners than male partners. The difference was statistically significant and the situation needs further workup.","author":[{"dropping-particle":"","family":"Sethi","given":"Pragati","non-dropping-particle":"","parse-names":false,"suffix":""},{"dropping-particle":"","family":"Sharma","given":"Arvind","non-dropping-particle":"","parse-names":false,"suffix":""},{"dropping-particle":"","family":"Goyal","given":"Lajya Devi","non-dropping-particle":"","parse-names":false,"suffix":""},{"dropping-particle":"","family":"Kaur","given":"Gurmeet","non-dropping-particle":"","parse-names":false,"suffix":""}],"container-title":"Journal of Clinical and Diagnostic Research","id":"ITEM-2","issue":"7","issued":{"date-parts":[["2016"]]},"page":"4-7","title":"Prevalence of psychiatric morbidity in females amongst infertile couples-A Hospital based report","type":"article-journal","volume":"10"},"uris":["http://www.mendeley.com/documents/?uuid=dc45b450-56a2-42f1-b266-7cbe971f36d5"]}],"mendeley":{"formattedCitation":"(25,26)","plainTextFormattedCitation":"(25,26)","previouslyFormattedCitation":"(25,26)"},"properties":{"noteIndex":0},"schema":"https://github.com/citation-style-language/schema/raw/master/csl-citation.json"}</w:instrText>
      </w:r>
      <w:r w:rsidRPr="002C4571">
        <w:rPr>
          <w:rFonts w:ascii="Times New Roman" w:hAnsi="Times New Roman" w:cs="Times New Roman"/>
          <w:sz w:val="24"/>
          <w:szCs w:val="24"/>
        </w:rPr>
        <w:fldChar w:fldCharType="separate"/>
      </w:r>
      <w:r w:rsidRPr="002C4571">
        <w:rPr>
          <w:rFonts w:ascii="Times New Roman" w:hAnsi="Times New Roman" w:cs="Times New Roman"/>
          <w:noProof/>
          <w:sz w:val="24"/>
          <w:szCs w:val="24"/>
        </w:rPr>
        <w:t>(12,13)</w:t>
      </w:r>
      <w:r w:rsidRPr="002C4571">
        <w:rPr>
          <w:rFonts w:ascii="Times New Roman" w:hAnsi="Times New Roman" w:cs="Times New Roman"/>
          <w:sz w:val="24"/>
          <w:szCs w:val="24"/>
        </w:rPr>
        <w:fldChar w:fldCharType="end"/>
      </w:r>
      <w:r w:rsidRPr="002C4571">
        <w:rPr>
          <w:rFonts w:ascii="Times New Roman" w:hAnsi="Times New Roman" w:cs="Times New Roman"/>
          <w:sz w:val="24"/>
          <w:szCs w:val="24"/>
        </w:rPr>
        <w:t xml:space="preserve">. A study conducted in Ghana showed a significant positive correlation in between depression with age of the women and the duration of infertility (14). </w:t>
      </w:r>
      <w:r w:rsidRPr="002C4571">
        <w:rPr>
          <w:rFonts w:ascii="Times New Roman" w:hAnsi="Times New Roman" w:cs="Times New Roman"/>
          <w:color w:val="000000" w:themeColor="text1"/>
          <w:sz w:val="24"/>
          <w:szCs w:val="24"/>
        </w:rPr>
        <w:t>But there is scarcity of studies on prevalence and predisposing factors of depression on infertile women in this country as well as St. Paul’s hospital Millennium medical college. The important of this study is to assess the magnitude of depression among infertile women and enhance the development of psychological interventions for the prevention and treatment of the problem.</w:t>
      </w:r>
    </w:p>
    <w:p w:rsidR="002C4571" w:rsidRPr="002C4571" w:rsidRDefault="002C4571" w:rsidP="002C4571">
      <w:pPr>
        <w:tabs>
          <w:tab w:val="left" w:pos="1260"/>
        </w:tabs>
        <w:spacing w:line="360" w:lineRule="auto"/>
        <w:jc w:val="both"/>
        <w:rPr>
          <w:rFonts w:ascii="Times New Roman" w:hAnsi="Times New Roman" w:cs="Times New Roman"/>
          <w:b/>
          <w:bCs/>
          <w:sz w:val="28"/>
        </w:rPr>
      </w:pPr>
      <w:r w:rsidRPr="002C4571">
        <w:rPr>
          <w:rFonts w:ascii="Times New Roman" w:hAnsi="Times New Roman" w:cs="Times New Roman"/>
          <w:b/>
          <w:bCs/>
          <w:sz w:val="28"/>
        </w:rPr>
        <w:t>Methods</w:t>
      </w:r>
    </w:p>
    <w:p w:rsidR="002C4571" w:rsidRPr="002C4571" w:rsidRDefault="002C4571" w:rsidP="002C4571">
      <w:pPr>
        <w:spacing w:line="360" w:lineRule="auto"/>
        <w:jc w:val="both"/>
        <w:rPr>
          <w:rFonts w:ascii="Times New Roman" w:hAnsi="Times New Roman" w:cs="Times New Roman"/>
          <w:sz w:val="24"/>
          <w:szCs w:val="24"/>
        </w:rPr>
      </w:pPr>
      <w:r w:rsidRPr="002C4571">
        <w:rPr>
          <w:rFonts w:ascii="Times New Roman" w:hAnsi="Times New Roman" w:cs="Times New Roman"/>
          <w:sz w:val="24"/>
          <w:szCs w:val="24"/>
        </w:rPr>
        <w:t>This was a Hospital based cross sectional study conducted from November 11/ 2019 – February 11/ 2020 among women seeking infertility care at St. Paul’s Hospital Millennium medical college, Addis Ababa, Ethiopia, after approval by ethical committee of the collage. 349 women were included in the study by systematic random sampling technique among women seeking infertility care at Gynecology OPD/ infertility clinic.</w:t>
      </w:r>
    </w:p>
    <w:p w:rsidR="002C4571" w:rsidRPr="002C4571" w:rsidRDefault="002C4571" w:rsidP="002C4571">
      <w:pPr>
        <w:autoSpaceDE w:val="0"/>
        <w:autoSpaceDN w:val="0"/>
        <w:adjustRightInd w:val="0"/>
        <w:spacing w:after="0" w:line="360" w:lineRule="auto"/>
        <w:rPr>
          <w:rFonts w:ascii="Times New Roman" w:hAnsi="Times New Roman" w:cs="Times New Roman"/>
          <w:color w:val="000000"/>
          <w:sz w:val="24"/>
          <w:szCs w:val="24"/>
        </w:rPr>
      </w:pPr>
      <w:r w:rsidRPr="002C4571">
        <w:rPr>
          <w:rFonts w:ascii="Times New Roman" w:eastAsia="Times New Roman" w:hAnsi="Times New Roman" w:cs="Times New Roman"/>
          <w:sz w:val="24"/>
          <w:szCs w:val="24"/>
        </w:rPr>
        <w:lastRenderedPageBreak/>
        <w:t>The inclusion criteria were all women 15 – 49 years of age who come for infertility care at Gynecology OPD/infertility clinic during the study period with history of failure to conceive of at least 12-month duration despite unprotected sexual intercourse.</w:t>
      </w:r>
      <w:r w:rsidRPr="002C4571">
        <w:rPr>
          <w:rFonts w:ascii="Times New Roman" w:hAnsi="Times New Roman" w:cs="Times New Roman"/>
          <w:sz w:val="24"/>
          <w:szCs w:val="24"/>
        </w:rPr>
        <w:t xml:space="preserve"> Women excluded from study were those who had depressive disorder before diagnosis of infertility or </w:t>
      </w:r>
      <w:r w:rsidRPr="002C4571">
        <w:rPr>
          <w:rFonts w:ascii="Times New Roman" w:hAnsi="Times New Roman" w:cs="Times New Roman"/>
          <w:color w:val="000000"/>
          <w:sz w:val="24"/>
          <w:szCs w:val="24"/>
        </w:rPr>
        <w:t>women who had depression secondary to any other organic disorder.</w:t>
      </w:r>
    </w:p>
    <w:p w:rsidR="002C4571" w:rsidRPr="002C4571" w:rsidRDefault="002C4571" w:rsidP="002C4571">
      <w:pPr>
        <w:autoSpaceDE w:val="0"/>
        <w:autoSpaceDN w:val="0"/>
        <w:adjustRightInd w:val="0"/>
        <w:spacing w:after="0" w:line="360" w:lineRule="auto"/>
        <w:rPr>
          <w:rFonts w:ascii="Times New Roman" w:hAnsi="Times New Roman" w:cs="Times New Roman"/>
          <w:sz w:val="24"/>
          <w:szCs w:val="24"/>
        </w:rPr>
      </w:pPr>
      <w:r w:rsidRPr="002C4571">
        <w:rPr>
          <w:rFonts w:ascii="Times New Roman" w:hAnsi="Times New Roman" w:cs="Times New Roman"/>
          <w:sz w:val="24"/>
          <w:szCs w:val="24"/>
        </w:rPr>
        <w:t>A structured questionnaire was prepared in English language and then translated into Amharic and then it was translated back into English. The tool used for the screening of depression among infertile women was the patient health questionnaire (PHQ9) and it</w:t>
      </w:r>
      <w:r w:rsidR="00A71B0C">
        <w:rPr>
          <w:rFonts w:ascii="Times New Roman" w:hAnsi="Times New Roman" w:cs="Times New Roman"/>
          <w:sz w:val="24"/>
          <w:szCs w:val="24"/>
        </w:rPr>
        <w:t>’</w:t>
      </w:r>
      <w:r w:rsidRPr="002C4571">
        <w:rPr>
          <w:rFonts w:ascii="Times New Roman" w:hAnsi="Times New Roman" w:cs="Times New Roman"/>
          <w:sz w:val="24"/>
          <w:szCs w:val="24"/>
        </w:rPr>
        <w:t xml:space="preserve">s validated Amharic version. Patient health questionnaire-9 (PHQ-9) is a nine-item, 27-point score, self-administered or interviewer-administered questionnaire and based on the Diagnostic and Statistical Manual of Mental Disorders, 4th Edition (DSM-IV) criteria (15). Depression severity was based on the PHQ-9 scores, which range from 0 to 27 (15,16). </w:t>
      </w:r>
    </w:p>
    <w:p w:rsidR="002C4571" w:rsidRPr="002C4571" w:rsidRDefault="002C4571" w:rsidP="002C4571">
      <w:pPr>
        <w:autoSpaceDE w:val="0"/>
        <w:autoSpaceDN w:val="0"/>
        <w:adjustRightInd w:val="0"/>
        <w:spacing w:after="0" w:line="360" w:lineRule="auto"/>
        <w:rPr>
          <w:rFonts w:ascii="Times New Roman" w:hAnsi="Times New Roman" w:cs="Times New Roman"/>
          <w:sz w:val="24"/>
          <w:szCs w:val="24"/>
        </w:rPr>
      </w:pPr>
      <w:r w:rsidRPr="002C4571">
        <w:rPr>
          <w:rFonts w:ascii="Times New Roman" w:hAnsi="Times New Roman" w:cs="Times New Roman"/>
          <w:sz w:val="24"/>
          <w:szCs w:val="24"/>
        </w:rPr>
        <w:t xml:space="preserve"> A positive </w:t>
      </w:r>
      <w:r w:rsidR="008A2A27">
        <w:rPr>
          <w:rFonts w:ascii="Times New Roman" w:hAnsi="Times New Roman" w:cs="Times New Roman"/>
          <w:sz w:val="24"/>
          <w:szCs w:val="24"/>
        </w:rPr>
        <w:t xml:space="preserve">depression screen was defined by if one of the following 2 criteria’s </w:t>
      </w:r>
      <w:r w:rsidR="00801AB0">
        <w:rPr>
          <w:rFonts w:ascii="Times New Roman" w:hAnsi="Times New Roman" w:cs="Times New Roman"/>
          <w:sz w:val="24"/>
          <w:szCs w:val="24"/>
        </w:rPr>
        <w:t>fulfilled. F</w:t>
      </w:r>
      <w:r w:rsidR="008A2A27">
        <w:rPr>
          <w:rFonts w:ascii="Times New Roman" w:hAnsi="Times New Roman" w:cs="Times New Roman"/>
          <w:sz w:val="24"/>
          <w:szCs w:val="24"/>
        </w:rPr>
        <w:t xml:space="preserve">irst </w:t>
      </w:r>
      <w:r w:rsidRPr="002C4571">
        <w:rPr>
          <w:rFonts w:ascii="Times New Roman" w:hAnsi="Times New Roman" w:cs="Times New Roman"/>
          <w:sz w:val="24"/>
          <w:szCs w:val="24"/>
        </w:rPr>
        <w:t>either one or both first two PHQ-9 questions endorsed as a 2 (more than half the days) or 3 (nearly every day).</w:t>
      </w:r>
      <w:r w:rsidR="008A2A27">
        <w:rPr>
          <w:rFonts w:ascii="Times New Roman" w:hAnsi="Times New Roman" w:cs="Times New Roman"/>
          <w:sz w:val="24"/>
          <w:szCs w:val="24"/>
        </w:rPr>
        <w:t xml:space="preserve"> Second for question 1 through </w:t>
      </w:r>
      <w:r w:rsidR="00801AB0">
        <w:rPr>
          <w:rFonts w:ascii="Times New Roman" w:hAnsi="Times New Roman" w:cs="Times New Roman"/>
          <w:sz w:val="24"/>
          <w:szCs w:val="24"/>
        </w:rPr>
        <w:t>9, need</w:t>
      </w:r>
      <w:r w:rsidR="008A2A27">
        <w:rPr>
          <w:rFonts w:ascii="Times New Roman" w:hAnsi="Times New Roman" w:cs="Times New Roman"/>
          <w:sz w:val="24"/>
          <w:szCs w:val="24"/>
        </w:rPr>
        <w:t xml:space="preserve"> a total of five or more boxes endorsed within the shaded areas of the form to arrive at total symptom </w:t>
      </w:r>
      <w:r w:rsidR="00801AB0">
        <w:rPr>
          <w:rFonts w:ascii="Times New Roman" w:hAnsi="Times New Roman" w:cs="Times New Roman"/>
          <w:sz w:val="24"/>
          <w:szCs w:val="24"/>
        </w:rPr>
        <w:t>count (</w:t>
      </w:r>
      <w:r w:rsidR="008A2A27">
        <w:rPr>
          <w:rFonts w:ascii="Times New Roman" w:hAnsi="Times New Roman" w:cs="Times New Roman"/>
          <w:sz w:val="24"/>
          <w:szCs w:val="24"/>
        </w:rPr>
        <w:t xml:space="preserve">question 1-8 must be endorsed as 2 or </w:t>
      </w:r>
      <w:r w:rsidR="00801AB0">
        <w:rPr>
          <w:rFonts w:ascii="Times New Roman" w:hAnsi="Times New Roman" w:cs="Times New Roman"/>
          <w:sz w:val="24"/>
          <w:szCs w:val="24"/>
        </w:rPr>
        <w:t>3; question</w:t>
      </w:r>
      <w:r w:rsidR="008A2A27">
        <w:rPr>
          <w:rFonts w:ascii="Times New Roman" w:hAnsi="Times New Roman" w:cs="Times New Roman"/>
          <w:sz w:val="24"/>
          <w:szCs w:val="24"/>
        </w:rPr>
        <w:t xml:space="preserve"> 9 must be endorsed as 1,2or 3).</w:t>
      </w:r>
      <w:r w:rsidR="00801AB0">
        <w:rPr>
          <w:rFonts w:ascii="Times New Roman" w:hAnsi="Times New Roman" w:cs="Times New Roman"/>
          <w:sz w:val="24"/>
          <w:szCs w:val="24"/>
        </w:rPr>
        <w:t xml:space="preserve"> </w:t>
      </w:r>
      <w:r w:rsidRPr="002C4571">
        <w:rPr>
          <w:rFonts w:ascii="Times New Roman" w:hAnsi="Times New Roman" w:cs="Times New Roman"/>
          <w:sz w:val="24"/>
          <w:szCs w:val="24"/>
        </w:rPr>
        <w:t>Depression severity was defined as follows: scores of 0 to 4 defined no or minimal depression, scores of 5 to 9 defined mild depression, score of 10 to 14 defined moderate depression, scores of 15 to 19 defined moderately severe depression and scores greater than 20 defined severe depression. The social functioning was assessed as: ‘not difficult at all’, ‘somewhat difficult’, ‘very difficult’ or ‘extremely difficult’ (17). Two data collectors were recruited, and a two day’s training session was given on the purpose of the study, handling of ethical issues during data collection and content of the questionnaire. Written informed consent of patients to participate in the study was received.</w:t>
      </w:r>
    </w:p>
    <w:p w:rsidR="002C4571" w:rsidRPr="002C4571" w:rsidRDefault="002C4571" w:rsidP="002C4571">
      <w:pPr>
        <w:spacing w:after="0" w:line="360" w:lineRule="auto"/>
        <w:jc w:val="both"/>
        <w:rPr>
          <w:rFonts w:ascii="Times New Roman" w:hAnsi="Times New Roman" w:cs="Times New Roman"/>
          <w:sz w:val="24"/>
          <w:szCs w:val="24"/>
        </w:rPr>
      </w:pPr>
      <w:r w:rsidRPr="002C4571">
        <w:rPr>
          <w:rFonts w:ascii="Times New Roman" w:hAnsi="Times New Roman" w:cs="Times New Roman"/>
          <w:sz w:val="24"/>
          <w:szCs w:val="24"/>
        </w:rPr>
        <w:t xml:space="preserve">The data was cleaned, entered, and analyzed by using the SPSS version 25.  Frequencies and cross tabulations were used to summarize descriptive statistics of the data and tables and graphs were used for data presentation. </w:t>
      </w:r>
      <w:proofErr w:type="spellStart"/>
      <w:r w:rsidRPr="002C4571">
        <w:rPr>
          <w:rFonts w:ascii="Times New Roman" w:hAnsi="Times New Roman" w:cs="Times New Roman"/>
          <w:sz w:val="24"/>
          <w:szCs w:val="24"/>
        </w:rPr>
        <w:t>Bivariable</w:t>
      </w:r>
      <w:proofErr w:type="spellEnd"/>
      <w:r w:rsidRPr="002C4571">
        <w:rPr>
          <w:rFonts w:ascii="Times New Roman" w:hAnsi="Times New Roman" w:cs="Times New Roman"/>
          <w:sz w:val="24"/>
          <w:szCs w:val="24"/>
        </w:rPr>
        <w:t xml:space="preserve"> logistic regression analysis was used to check variables association with dependent variable individually. Variables found to had association with the dependent variable (p-value up to 0.2) were entered in to multivariable logistic regression models for further analysis and variables having P- value of less than 0.05 were considered as significantly associated with the dependent variable.</w:t>
      </w:r>
    </w:p>
    <w:p w:rsidR="002C4571" w:rsidRPr="002C4571" w:rsidRDefault="002C4571" w:rsidP="002C4571">
      <w:pPr>
        <w:autoSpaceDE w:val="0"/>
        <w:autoSpaceDN w:val="0"/>
        <w:adjustRightInd w:val="0"/>
        <w:spacing w:after="0" w:line="360" w:lineRule="auto"/>
        <w:rPr>
          <w:rFonts w:ascii="Times New Roman" w:hAnsi="Times New Roman" w:cs="Times New Roman"/>
          <w:sz w:val="24"/>
          <w:szCs w:val="24"/>
        </w:rPr>
      </w:pPr>
    </w:p>
    <w:p w:rsidR="002C4571" w:rsidRPr="002C4571" w:rsidRDefault="002C4571" w:rsidP="002C4571">
      <w:pPr>
        <w:autoSpaceDE w:val="0"/>
        <w:autoSpaceDN w:val="0"/>
        <w:adjustRightInd w:val="0"/>
        <w:spacing w:after="0" w:line="360" w:lineRule="auto"/>
        <w:ind w:left="540"/>
        <w:contextualSpacing/>
        <w:rPr>
          <w:rFonts w:ascii="Times New Roman" w:eastAsia="Times New Roman" w:hAnsi="Times New Roman" w:cs="Times New Roman"/>
          <w:sz w:val="24"/>
          <w:szCs w:val="24"/>
        </w:rPr>
      </w:pPr>
    </w:p>
    <w:p w:rsidR="002C4571" w:rsidRPr="002C4571" w:rsidRDefault="002C4571" w:rsidP="002C4571">
      <w:pPr>
        <w:keepNext/>
        <w:keepLines/>
        <w:spacing w:before="480" w:after="0"/>
        <w:outlineLvl w:val="0"/>
        <w:rPr>
          <w:rFonts w:ascii="Times New Roman" w:eastAsiaTheme="majorEastAsia" w:hAnsi="Times New Roman" w:cs="Times New Roman"/>
          <w:b/>
          <w:bCs/>
          <w:color w:val="000000" w:themeColor="text1"/>
          <w:sz w:val="28"/>
          <w:szCs w:val="28"/>
        </w:rPr>
      </w:pPr>
      <w:r w:rsidRPr="002C4571">
        <w:rPr>
          <w:rFonts w:ascii="Times New Roman" w:eastAsiaTheme="majorEastAsia" w:hAnsi="Times New Roman" w:cs="Times New Roman"/>
          <w:b/>
          <w:bCs/>
          <w:color w:val="000000" w:themeColor="text1"/>
          <w:sz w:val="28"/>
          <w:szCs w:val="28"/>
        </w:rPr>
        <w:t>Result</w:t>
      </w:r>
    </w:p>
    <w:p w:rsidR="002C4571" w:rsidRPr="002C4571" w:rsidRDefault="002C4571" w:rsidP="002C4571">
      <w:pPr>
        <w:rPr>
          <w:rFonts w:ascii="Times New Roman" w:hAnsi="Times New Roman" w:cs="Times New Roman"/>
          <w:b/>
          <w:sz w:val="24"/>
          <w:szCs w:val="24"/>
        </w:rPr>
      </w:pPr>
      <w:r w:rsidRPr="002C4571">
        <w:rPr>
          <w:rFonts w:ascii="Times New Roman" w:hAnsi="Times New Roman" w:cs="Times New Roman"/>
          <w:b/>
          <w:sz w:val="24"/>
          <w:szCs w:val="24"/>
        </w:rPr>
        <w:t>Demographic and socio-economic characteristics</w:t>
      </w:r>
    </w:p>
    <w:p w:rsidR="002C4571" w:rsidRPr="002C4571" w:rsidRDefault="002C4571" w:rsidP="002C4571">
      <w:pPr>
        <w:spacing w:line="360" w:lineRule="auto"/>
        <w:jc w:val="both"/>
        <w:rPr>
          <w:rFonts w:ascii="Times New Roman" w:hAnsi="Times New Roman" w:cs="Times New Roman"/>
          <w:bCs/>
          <w:color w:val="000000" w:themeColor="text1"/>
          <w:sz w:val="24"/>
          <w:szCs w:val="24"/>
        </w:rPr>
      </w:pPr>
      <w:r w:rsidRPr="002C4571">
        <w:rPr>
          <w:rFonts w:ascii="Times New Roman" w:hAnsi="Times New Roman" w:cs="Times New Roman"/>
          <w:color w:val="000000" w:themeColor="text1"/>
          <w:sz w:val="24"/>
          <w:szCs w:val="24"/>
        </w:rPr>
        <w:t xml:space="preserve">For this study we recruited a total 349 women who came for infertility care (a response rate of 100%). </w:t>
      </w:r>
      <w:r w:rsidRPr="002C4571">
        <w:rPr>
          <w:rFonts w:ascii="Times New Roman" w:hAnsi="Times New Roman" w:cs="Times New Roman"/>
          <w:bCs/>
          <w:color w:val="000000" w:themeColor="text1"/>
          <w:sz w:val="24"/>
          <w:szCs w:val="24"/>
        </w:rPr>
        <w:t>Among the total studied  women the highest numbers, 225(64.5%) were in the age group of 30-39 years and median age of the studied infertile women was 33 year</w:t>
      </w:r>
      <w:r w:rsidR="00C63801">
        <w:rPr>
          <w:rFonts w:ascii="Times New Roman" w:hAnsi="Times New Roman" w:cs="Times New Roman"/>
          <w:bCs/>
          <w:color w:val="000000" w:themeColor="text1"/>
          <w:sz w:val="24"/>
          <w:szCs w:val="24"/>
        </w:rPr>
        <w:t>s.</w:t>
      </w:r>
      <w:r w:rsidRPr="002C4571">
        <w:rPr>
          <w:rFonts w:ascii="Times New Roman" w:hAnsi="Times New Roman" w:cs="Times New Roman"/>
          <w:bCs/>
          <w:color w:val="000000" w:themeColor="text1"/>
          <w:sz w:val="24"/>
          <w:szCs w:val="24"/>
        </w:rPr>
        <w:t xml:space="preserve"> From the total studied women the highest number, 139(39.8%) were educated up to secondary school</w:t>
      </w:r>
      <w:r w:rsidR="00C63801">
        <w:rPr>
          <w:rFonts w:ascii="Times New Roman" w:hAnsi="Times New Roman" w:cs="Times New Roman"/>
          <w:bCs/>
          <w:color w:val="000000" w:themeColor="text1"/>
          <w:sz w:val="24"/>
          <w:szCs w:val="24"/>
        </w:rPr>
        <w:t>.</w:t>
      </w:r>
      <w:r w:rsidRPr="002C4571">
        <w:rPr>
          <w:rFonts w:ascii="Times New Roman" w:hAnsi="Times New Roman" w:cs="Times New Roman"/>
          <w:bCs/>
          <w:color w:val="000000" w:themeColor="text1"/>
          <w:sz w:val="24"/>
          <w:szCs w:val="24"/>
        </w:rPr>
        <w:t xml:space="preserve"> Regarding partners education the highest number 132(37.8) were educated up to secondary </w:t>
      </w:r>
      <w:r w:rsidR="00C63801">
        <w:rPr>
          <w:rFonts w:ascii="Times New Roman" w:hAnsi="Times New Roman" w:cs="Times New Roman"/>
          <w:bCs/>
          <w:color w:val="000000" w:themeColor="text1"/>
          <w:sz w:val="24"/>
          <w:szCs w:val="24"/>
        </w:rPr>
        <w:t xml:space="preserve">school level. </w:t>
      </w:r>
      <w:r w:rsidRPr="002C4571">
        <w:rPr>
          <w:rFonts w:ascii="Times New Roman" w:hAnsi="Times New Roman" w:cs="Times New Roman"/>
          <w:bCs/>
          <w:color w:val="000000" w:themeColor="text1"/>
          <w:sz w:val="24"/>
          <w:szCs w:val="24"/>
        </w:rPr>
        <w:t xml:space="preserve">The highest number of women, </w:t>
      </w:r>
      <w:r w:rsidRPr="002C4571">
        <w:rPr>
          <w:rFonts w:ascii="Times New Roman" w:hAnsi="Times New Roman" w:cs="Times New Roman"/>
          <w:color w:val="000000" w:themeColor="text1"/>
          <w:sz w:val="24"/>
          <w:szCs w:val="24"/>
        </w:rPr>
        <w:t xml:space="preserve">157(45%) were got </w:t>
      </w:r>
      <w:r w:rsidRPr="002C4571">
        <w:rPr>
          <w:rFonts w:ascii="Times New Roman" w:hAnsi="Times New Roman" w:cs="Times New Roman"/>
          <w:bCs/>
          <w:color w:val="000000" w:themeColor="text1"/>
          <w:sz w:val="24"/>
          <w:szCs w:val="24"/>
        </w:rPr>
        <w:t xml:space="preserve">average family monthly income </w:t>
      </w:r>
      <w:r w:rsidR="00C63801">
        <w:rPr>
          <w:rFonts w:ascii="Times New Roman" w:hAnsi="Times New Roman" w:cs="Times New Roman"/>
          <w:bCs/>
          <w:color w:val="000000" w:themeColor="text1"/>
          <w:sz w:val="24"/>
          <w:szCs w:val="24"/>
        </w:rPr>
        <w:t>of less than 5000birr.</w:t>
      </w:r>
      <w:r w:rsidRPr="002C4571">
        <w:rPr>
          <w:rFonts w:ascii="Times New Roman" w:hAnsi="Times New Roman" w:cs="Times New Roman"/>
          <w:bCs/>
          <w:color w:val="000000" w:themeColor="text1"/>
          <w:sz w:val="24"/>
          <w:szCs w:val="24"/>
        </w:rPr>
        <w:t xml:space="preserve"> (Table1).</w:t>
      </w:r>
    </w:p>
    <w:p w:rsidR="002C4571" w:rsidRPr="002C4571" w:rsidRDefault="002C4571" w:rsidP="002C4571">
      <w:pPr>
        <w:rPr>
          <w:rFonts w:ascii="Times New Roman" w:hAnsi="Times New Roman" w:cs="Times New Roman"/>
          <w:b/>
          <w:color w:val="000000" w:themeColor="text1"/>
          <w:sz w:val="24"/>
          <w:szCs w:val="28"/>
        </w:rPr>
      </w:pPr>
      <w:r w:rsidRPr="002C4571">
        <w:rPr>
          <w:rFonts w:ascii="Times New Roman" w:hAnsi="Times New Roman" w:cs="Times New Roman"/>
          <w:b/>
          <w:color w:val="000000" w:themeColor="text1"/>
          <w:sz w:val="24"/>
          <w:szCs w:val="28"/>
        </w:rPr>
        <w:t>Infertility characteristics</w:t>
      </w:r>
    </w:p>
    <w:p w:rsidR="002C4571" w:rsidRPr="002C4571" w:rsidRDefault="002C4571" w:rsidP="002C4571">
      <w:pPr>
        <w:keepNext/>
        <w:spacing w:line="360" w:lineRule="auto"/>
        <w:jc w:val="both"/>
        <w:rPr>
          <w:rFonts w:ascii="Times New Roman" w:eastAsiaTheme="minorEastAsia" w:hAnsi="Times New Roman" w:cs="Times New Roman"/>
          <w:bCs/>
          <w:sz w:val="24"/>
          <w:szCs w:val="18"/>
        </w:rPr>
      </w:pPr>
      <w:r w:rsidRPr="002C4571">
        <w:rPr>
          <w:rFonts w:ascii="Times New Roman" w:eastAsiaTheme="minorEastAsia" w:hAnsi="Times New Roman" w:cs="Times New Roman"/>
          <w:bCs/>
          <w:sz w:val="24"/>
          <w:szCs w:val="18"/>
        </w:rPr>
        <w:t xml:space="preserve">Among the total studied infertile women 225(64.5%) had primary infertility and 124(35.5%) had secondary type of infertility. Regarding duration of infertility the highest number, 196(56.2%) had duration of less than five years and 89(25.5%) had infertility duration of 5-9 years. From the total infertile women 200(57.3%) had a history of treatment for infertility. Among the total women who had secondary infertility, 60(48.4%) had one child and 46(37.1%) had no child. Regarding to their partners fertility status about 176(50.4%) of the study women had partner with proven fertility status (Table2). </w:t>
      </w:r>
    </w:p>
    <w:p w:rsidR="002C4571" w:rsidRPr="002C4571" w:rsidRDefault="002C4571" w:rsidP="002C4571">
      <w:pPr>
        <w:rPr>
          <w:rFonts w:ascii="Times New Roman" w:hAnsi="Times New Roman" w:cs="Times New Roman"/>
          <w:b/>
          <w:color w:val="000000" w:themeColor="text1"/>
          <w:sz w:val="24"/>
          <w:szCs w:val="24"/>
        </w:rPr>
      </w:pPr>
      <w:r w:rsidRPr="002C4571">
        <w:rPr>
          <w:rFonts w:ascii="Times New Roman" w:hAnsi="Times New Roman" w:cs="Times New Roman"/>
          <w:b/>
          <w:color w:val="000000" w:themeColor="text1"/>
          <w:sz w:val="24"/>
          <w:szCs w:val="24"/>
        </w:rPr>
        <w:t>Prevalence of Depression and Severity level</w:t>
      </w:r>
    </w:p>
    <w:p w:rsidR="002C4571" w:rsidRPr="002C4571" w:rsidRDefault="002C4571" w:rsidP="002C4571">
      <w:pPr>
        <w:tabs>
          <w:tab w:val="left" w:pos="1260"/>
        </w:tabs>
        <w:spacing w:line="360" w:lineRule="auto"/>
        <w:jc w:val="both"/>
        <w:rPr>
          <w:rFonts w:ascii="Times New Roman" w:hAnsi="Times New Roman" w:cs="Times New Roman"/>
          <w:sz w:val="24"/>
          <w:szCs w:val="24"/>
        </w:rPr>
      </w:pPr>
      <w:r w:rsidRPr="002C4571">
        <w:rPr>
          <w:rFonts w:ascii="Times New Roman" w:hAnsi="Times New Roman" w:cs="Times New Roman"/>
          <w:sz w:val="24"/>
          <w:szCs w:val="24"/>
        </w:rPr>
        <w:t xml:space="preserve">Based on this study finding, the prevalence of depression among 349 studied women came for infertility care was 147(42.1%). Among the total women who had depression highest number, 81(55.1%) had mild depression followed by 43(29.2%) moderate depression. The rest 22(15%) and 1(0.7%) had moderately severe and severe depression respectively. (Fig1) Among the total studied women on assessment of </w:t>
      </w:r>
      <w:r w:rsidRPr="002C4571">
        <w:rPr>
          <w:rFonts w:ascii="Times New Roman" w:hAnsi="Times New Roman" w:cs="Times New Roman"/>
          <w:bCs/>
          <w:sz w:val="24"/>
          <w:szCs w:val="24"/>
        </w:rPr>
        <w:t xml:space="preserve">level of difficulty on daily activities from those had one tick of depression symptoms, about </w:t>
      </w:r>
      <w:r w:rsidRPr="002C4571">
        <w:rPr>
          <w:rFonts w:ascii="Times New Roman" w:hAnsi="Times New Roman" w:cs="Times New Roman"/>
          <w:szCs w:val="24"/>
        </w:rPr>
        <w:t>167(47.9%) had somewhat difficulty, 60(17.2%) had very difficult and 4(1.1%) had extreme difficulty on daily activities. But about 67(19.2%) of the studied women had no difficulty on daily activities.</w:t>
      </w:r>
    </w:p>
    <w:p w:rsidR="002C4571" w:rsidRPr="002C4571" w:rsidRDefault="002C4571" w:rsidP="002C4571">
      <w:pPr>
        <w:keepNext/>
        <w:spacing w:line="360" w:lineRule="auto"/>
        <w:rPr>
          <w:rFonts w:ascii="Times New Roman" w:eastAsiaTheme="minorEastAsia" w:hAnsi="Times New Roman" w:cs="Times New Roman"/>
          <w:bCs/>
          <w:color w:val="4F81BD" w:themeColor="accent1"/>
          <w:sz w:val="24"/>
          <w:szCs w:val="18"/>
        </w:rPr>
      </w:pPr>
      <w:r w:rsidRPr="002C4571">
        <w:rPr>
          <w:rFonts w:ascii="Times New Roman" w:eastAsiaTheme="minorEastAsia" w:hAnsi="Times New Roman" w:cs="Times New Roman"/>
          <w:bCs/>
          <w:color w:val="4F81BD" w:themeColor="accent1"/>
          <w:sz w:val="24"/>
          <w:szCs w:val="18"/>
        </w:rPr>
        <w:lastRenderedPageBreak/>
        <w:t xml:space="preserve">Table </w:t>
      </w:r>
      <w:r w:rsidRPr="002C4571">
        <w:rPr>
          <w:rFonts w:ascii="Times New Roman" w:eastAsiaTheme="minorEastAsia" w:hAnsi="Times New Roman" w:cs="Times New Roman"/>
          <w:bCs/>
          <w:color w:val="4F81BD" w:themeColor="accent1"/>
          <w:sz w:val="24"/>
          <w:szCs w:val="18"/>
        </w:rPr>
        <w:fldChar w:fldCharType="begin"/>
      </w:r>
      <w:r w:rsidRPr="002C4571">
        <w:rPr>
          <w:rFonts w:ascii="Times New Roman" w:eastAsiaTheme="minorEastAsia" w:hAnsi="Times New Roman" w:cs="Times New Roman"/>
          <w:bCs/>
          <w:color w:val="4F81BD" w:themeColor="accent1"/>
          <w:sz w:val="24"/>
          <w:szCs w:val="18"/>
        </w:rPr>
        <w:instrText xml:space="preserve"> SEQ Table \* ARABIC </w:instrText>
      </w:r>
      <w:r w:rsidRPr="002C4571">
        <w:rPr>
          <w:rFonts w:ascii="Times New Roman" w:eastAsiaTheme="minorEastAsia" w:hAnsi="Times New Roman" w:cs="Times New Roman"/>
          <w:bCs/>
          <w:color w:val="4F81BD" w:themeColor="accent1"/>
          <w:sz w:val="24"/>
          <w:szCs w:val="18"/>
        </w:rPr>
        <w:fldChar w:fldCharType="separate"/>
      </w:r>
      <w:r w:rsidRPr="002C4571">
        <w:rPr>
          <w:rFonts w:ascii="Times New Roman" w:eastAsiaTheme="minorEastAsia" w:hAnsi="Times New Roman" w:cs="Times New Roman"/>
          <w:bCs/>
          <w:noProof/>
          <w:color w:val="4F81BD" w:themeColor="accent1"/>
          <w:sz w:val="24"/>
          <w:szCs w:val="18"/>
        </w:rPr>
        <w:t>1</w:t>
      </w:r>
      <w:r w:rsidRPr="002C4571">
        <w:rPr>
          <w:rFonts w:ascii="Times New Roman" w:eastAsiaTheme="minorEastAsia" w:hAnsi="Times New Roman" w:cs="Times New Roman"/>
          <w:bCs/>
          <w:color w:val="4F81BD" w:themeColor="accent1"/>
          <w:sz w:val="24"/>
          <w:szCs w:val="18"/>
        </w:rPr>
        <w:fldChar w:fldCharType="end"/>
      </w:r>
      <w:r w:rsidRPr="002C4571">
        <w:rPr>
          <w:rFonts w:ascii="Times New Roman" w:eastAsiaTheme="minorEastAsia" w:hAnsi="Times New Roman" w:cs="Times New Roman"/>
          <w:bCs/>
          <w:color w:val="4F81BD" w:themeColor="accent1"/>
          <w:sz w:val="24"/>
          <w:szCs w:val="18"/>
        </w:rPr>
        <w:t>: Demographic and socio-economic characteristics of infertile women seeking infertility care at SPHMMC, Addis Ababa, Ethiopia, 2020</w:t>
      </w:r>
    </w:p>
    <w:tbl>
      <w:tblPr>
        <w:tblW w:w="0" w:type="auto"/>
        <w:shd w:val="clear" w:color="auto" w:fill="FFFFFF" w:themeFill="background1"/>
        <w:tblLook w:val="04A0" w:firstRow="1" w:lastRow="0" w:firstColumn="1" w:lastColumn="0" w:noHBand="0" w:noVBand="1"/>
      </w:tblPr>
      <w:tblGrid>
        <w:gridCol w:w="3348"/>
        <w:gridCol w:w="2610"/>
        <w:gridCol w:w="1980"/>
        <w:gridCol w:w="1530"/>
      </w:tblGrid>
      <w:tr w:rsidR="002C4571" w:rsidRPr="002C4571" w:rsidTr="008A2A27">
        <w:tc>
          <w:tcPr>
            <w:tcW w:w="5958" w:type="dxa"/>
            <w:gridSpan w:val="2"/>
            <w:tcBorders>
              <w:top w:val="single" w:sz="4" w:space="0" w:color="auto"/>
            </w:tcBorders>
            <w:shd w:val="clear" w:color="auto" w:fill="C6D9F1" w:themeFill="text2" w:themeFillTint="33"/>
          </w:tcPr>
          <w:p w:rsidR="002C4571" w:rsidRPr="002C4571" w:rsidRDefault="002C4571" w:rsidP="002C4571">
            <w:pPr>
              <w:autoSpaceDE w:val="0"/>
              <w:autoSpaceDN w:val="0"/>
              <w:adjustRightInd w:val="0"/>
              <w:spacing w:line="240" w:lineRule="auto"/>
              <w:jc w:val="both"/>
              <w:rPr>
                <w:rFonts w:ascii="Times New Roman" w:hAnsi="Times New Roman" w:cs="Times New Roman"/>
                <w:b/>
                <w:sz w:val="20"/>
                <w:szCs w:val="24"/>
              </w:rPr>
            </w:pPr>
            <w:r w:rsidRPr="002C4571">
              <w:rPr>
                <w:rFonts w:ascii="Times New Roman" w:hAnsi="Times New Roman" w:cs="Times New Roman"/>
                <w:b/>
                <w:sz w:val="20"/>
                <w:szCs w:val="24"/>
              </w:rPr>
              <w:t>Variable Name</w:t>
            </w:r>
          </w:p>
        </w:tc>
        <w:tc>
          <w:tcPr>
            <w:tcW w:w="1980" w:type="dxa"/>
            <w:tcBorders>
              <w:top w:val="single" w:sz="4" w:space="0" w:color="auto"/>
              <w:bottom w:val="single" w:sz="4" w:space="0" w:color="auto"/>
            </w:tcBorders>
            <w:shd w:val="clear" w:color="auto" w:fill="C6D9F1" w:themeFill="text2" w:themeFillTint="33"/>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r w:rsidRPr="002C4571">
              <w:rPr>
                <w:rFonts w:ascii="Times New Roman" w:hAnsi="Times New Roman" w:cs="Times New Roman"/>
                <w:b/>
                <w:sz w:val="20"/>
                <w:szCs w:val="24"/>
              </w:rPr>
              <w:t>Frequency</w:t>
            </w:r>
          </w:p>
        </w:tc>
        <w:tc>
          <w:tcPr>
            <w:tcW w:w="1530" w:type="dxa"/>
            <w:tcBorders>
              <w:top w:val="single" w:sz="4" w:space="0" w:color="auto"/>
              <w:bottom w:val="single" w:sz="4" w:space="0" w:color="auto"/>
            </w:tcBorders>
            <w:shd w:val="clear" w:color="auto" w:fill="C6D9F1" w:themeFill="text2" w:themeFillTint="33"/>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r w:rsidRPr="002C4571">
              <w:rPr>
                <w:rFonts w:ascii="Times New Roman" w:hAnsi="Times New Roman" w:cs="Times New Roman"/>
                <w:b/>
                <w:sz w:val="20"/>
                <w:szCs w:val="24"/>
              </w:rPr>
              <w:t xml:space="preserve"> Percent</w:t>
            </w:r>
          </w:p>
        </w:tc>
      </w:tr>
      <w:tr w:rsidR="002C4571" w:rsidRPr="002C4571" w:rsidTr="008A2A27">
        <w:tc>
          <w:tcPr>
            <w:tcW w:w="3348" w:type="dxa"/>
            <w:vMerge w:val="restart"/>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r w:rsidRPr="002C4571">
              <w:rPr>
                <w:rFonts w:ascii="Times New Roman" w:hAnsi="Times New Roman" w:cs="Times New Roman"/>
                <w:b/>
                <w:sz w:val="20"/>
                <w:szCs w:val="24"/>
              </w:rPr>
              <w:t>Age</w:t>
            </w:r>
          </w:p>
        </w:tc>
        <w:tc>
          <w:tcPr>
            <w:tcW w:w="261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jc w:val="both"/>
              <w:rPr>
                <w:rFonts w:ascii="Times New Roman" w:hAnsi="Times New Roman" w:cs="Times New Roman"/>
                <w:sz w:val="20"/>
                <w:szCs w:val="24"/>
              </w:rPr>
            </w:pPr>
            <w:r w:rsidRPr="002C4571">
              <w:rPr>
                <w:rFonts w:ascii="Times New Roman" w:hAnsi="Times New Roman" w:cs="Times New Roman"/>
                <w:sz w:val="20"/>
                <w:szCs w:val="24"/>
              </w:rPr>
              <w:t>20-29 years</w:t>
            </w:r>
          </w:p>
        </w:tc>
        <w:tc>
          <w:tcPr>
            <w:tcW w:w="198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77</w:t>
            </w:r>
          </w:p>
        </w:tc>
        <w:tc>
          <w:tcPr>
            <w:tcW w:w="153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22.1</w:t>
            </w:r>
          </w:p>
        </w:tc>
      </w:tr>
      <w:tr w:rsidR="002C4571" w:rsidRPr="002C4571" w:rsidTr="008A2A27">
        <w:tc>
          <w:tcPr>
            <w:tcW w:w="3348" w:type="dxa"/>
            <w:vMerge/>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p>
        </w:tc>
        <w:tc>
          <w:tcPr>
            <w:tcW w:w="2610" w:type="dxa"/>
            <w:shd w:val="clear" w:color="auto" w:fill="FFFFFF" w:themeFill="background1"/>
          </w:tcPr>
          <w:p w:rsidR="002C4571" w:rsidRPr="002C4571" w:rsidRDefault="002C4571" w:rsidP="002C4571">
            <w:pPr>
              <w:autoSpaceDE w:val="0"/>
              <w:autoSpaceDN w:val="0"/>
              <w:adjustRightInd w:val="0"/>
              <w:spacing w:line="240" w:lineRule="auto"/>
              <w:jc w:val="both"/>
              <w:rPr>
                <w:rFonts w:ascii="Times New Roman" w:hAnsi="Times New Roman" w:cs="Times New Roman"/>
                <w:sz w:val="20"/>
                <w:szCs w:val="24"/>
              </w:rPr>
            </w:pPr>
            <w:r w:rsidRPr="002C4571">
              <w:rPr>
                <w:rFonts w:ascii="Times New Roman" w:hAnsi="Times New Roman" w:cs="Times New Roman"/>
                <w:sz w:val="20"/>
                <w:szCs w:val="24"/>
              </w:rPr>
              <w:t>30-39 years</w:t>
            </w:r>
          </w:p>
        </w:tc>
        <w:tc>
          <w:tcPr>
            <w:tcW w:w="1980"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225</w:t>
            </w:r>
          </w:p>
        </w:tc>
        <w:tc>
          <w:tcPr>
            <w:tcW w:w="1530"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64.5</w:t>
            </w:r>
          </w:p>
        </w:tc>
      </w:tr>
      <w:tr w:rsidR="002C4571" w:rsidRPr="002C4571" w:rsidTr="008A2A27">
        <w:trPr>
          <w:trHeight w:val="378"/>
        </w:trPr>
        <w:tc>
          <w:tcPr>
            <w:tcW w:w="3348" w:type="dxa"/>
            <w:vMerge/>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p>
        </w:tc>
        <w:tc>
          <w:tcPr>
            <w:tcW w:w="261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jc w:val="both"/>
              <w:rPr>
                <w:rFonts w:ascii="Times New Roman" w:hAnsi="Times New Roman" w:cs="Times New Roman"/>
                <w:sz w:val="20"/>
                <w:szCs w:val="24"/>
              </w:rPr>
            </w:pPr>
            <w:r w:rsidRPr="002C4571">
              <w:rPr>
                <w:rFonts w:ascii="Times New Roman" w:hAnsi="Times New Roman" w:cs="Times New Roman"/>
                <w:sz w:val="20"/>
                <w:szCs w:val="24"/>
              </w:rPr>
              <w:t>40-49 years</w:t>
            </w:r>
          </w:p>
        </w:tc>
        <w:tc>
          <w:tcPr>
            <w:tcW w:w="198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47</w:t>
            </w:r>
          </w:p>
        </w:tc>
        <w:tc>
          <w:tcPr>
            <w:tcW w:w="153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13.5</w:t>
            </w:r>
          </w:p>
        </w:tc>
      </w:tr>
      <w:tr w:rsidR="002C4571" w:rsidRPr="002C4571" w:rsidTr="008A2A27">
        <w:tc>
          <w:tcPr>
            <w:tcW w:w="3348" w:type="dxa"/>
            <w:vMerge w:val="restart"/>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r w:rsidRPr="002C4571">
              <w:rPr>
                <w:rFonts w:ascii="Times New Roman" w:hAnsi="Times New Roman" w:cs="Times New Roman"/>
                <w:b/>
                <w:sz w:val="20"/>
                <w:szCs w:val="24"/>
              </w:rPr>
              <w:t>Residency</w:t>
            </w:r>
          </w:p>
        </w:tc>
        <w:tc>
          <w:tcPr>
            <w:tcW w:w="261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jc w:val="both"/>
              <w:rPr>
                <w:rFonts w:ascii="Times New Roman" w:hAnsi="Times New Roman" w:cs="Times New Roman"/>
                <w:sz w:val="20"/>
                <w:szCs w:val="24"/>
              </w:rPr>
            </w:pPr>
            <w:r w:rsidRPr="002C4571">
              <w:rPr>
                <w:rFonts w:ascii="Times New Roman" w:hAnsi="Times New Roman" w:cs="Times New Roman"/>
                <w:sz w:val="20"/>
                <w:szCs w:val="24"/>
              </w:rPr>
              <w:t>Urban</w:t>
            </w:r>
          </w:p>
        </w:tc>
        <w:tc>
          <w:tcPr>
            <w:tcW w:w="198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306</w:t>
            </w:r>
          </w:p>
        </w:tc>
        <w:tc>
          <w:tcPr>
            <w:tcW w:w="153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87.7</w:t>
            </w:r>
          </w:p>
        </w:tc>
      </w:tr>
      <w:tr w:rsidR="002C4571" w:rsidRPr="002C4571" w:rsidTr="008A2A27">
        <w:tc>
          <w:tcPr>
            <w:tcW w:w="3348" w:type="dxa"/>
            <w:vMerge/>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p>
        </w:tc>
        <w:tc>
          <w:tcPr>
            <w:tcW w:w="261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jc w:val="both"/>
              <w:rPr>
                <w:rFonts w:ascii="Times New Roman" w:hAnsi="Times New Roman" w:cs="Times New Roman"/>
                <w:sz w:val="20"/>
                <w:szCs w:val="24"/>
              </w:rPr>
            </w:pPr>
            <w:r w:rsidRPr="002C4571">
              <w:rPr>
                <w:rFonts w:ascii="Times New Roman" w:hAnsi="Times New Roman" w:cs="Times New Roman"/>
                <w:sz w:val="20"/>
                <w:szCs w:val="24"/>
              </w:rPr>
              <w:t>Rural</w:t>
            </w:r>
          </w:p>
        </w:tc>
        <w:tc>
          <w:tcPr>
            <w:tcW w:w="198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43</w:t>
            </w:r>
          </w:p>
        </w:tc>
        <w:tc>
          <w:tcPr>
            <w:tcW w:w="153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12.3</w:t>
            </w:r>
          </w:p>
        </w:tc>
      </w:tr>
      <w:tr w:rsidR="002C4571" w:rsidRPr="002C4571" w:rsidTr="008A2A27">
        <w:tc>
          <w:tcPr>
            <w:tcW w:w="3348" w:type="dxa"/>
            <w:vMerge w:val="restart"/>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r w:rsidRPr="002C4571">
              <w:rPr>
                <w:rFonts w:ascii="Times New Roman" w:hAnsi="Times New Roman" w:cs="Times New Roman"/>
                <w:b/>
                <w:sz w:val="20"/>
                <w:szCs w:val="24"/>
              </w:rPr>
              <w:t>Educational level of the women</w:t>
            </w:r>
          </w:p>
        </w:tc>
        <w:tc>
          <w:tcPr>
            <w:tcW w:w="261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both"/>
              <w:rPr>
                <w:rFonts w:ascii="Times New Roman" w:hAnsi="Times New Roman" w:cs="Times New Roman"/>
                <w:color w:val="000000"/>
                <w:sz w:val="20"/>
                <w:szCs w:val="24"/>
              </w:rPr>
            </w:pPr>
            <w:r w:rsidRPr="002C4571">
              <w:rPr>
                <w:rFonts w:ascii="Times New Roman" w:hAnsi="Times New Roman" w:cs="Times New Roman"/>
                <w:color w:val="000000"/>
                <w:sz w:val="20"/>
                <w:szCs w:val="24"/>
              </w:rPr>
              <w:t>Un-educated</w:t>
            </w:r>
          </w:p>
        </w:tc>
        <w:tc>
          <w:tcPr>
            <w:tcW w:w="198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40</w:t>
            </w:r>
          </w:p>
        </w:tc>
        <w:tc>
          <w:tcPr>
            <w:tcW w:w="153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11.5</w:t>
            </w:r>
          </w:p>
        </w:tc>
      </w:tr>
      <w:tr w:rsidR="002C4571" w:rsidRPr="002C4571" w:rsidTr="008A2A27">
        <w:tc>
          <w:tcPr>
            <w:tcW w:w="3348" w:type="dxa"/>
            <w:vMerge/>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p>
        </w:tc>
        <w:tc>
          <w:tcPr>
            <w:tcW w:w="2610" w:type="dxa"/>
            <w:shd w:val="clear" w:color="auto" w:fill="FFFFFF" w:themeFill="background1"/>
          </w:tcPr>
          <w:p w:rsidR="002C4571" w:rsidRPr="002C4571" w:rsidRDefault="002C4571" w:rsidP="002C4571">
            <w:pPr>
              <w:autoSpaceDE w:val="0"/>
              <w:autoSpaceDN w:val="0"/>
              <w:adjustRightInd w:val="0"/>
              <w:spacing w:line="240" w:lineRule="auto"/>
              <w:ind w:left="60" w:right="60"/>
              <w:jc w:val="both"/>
              <w:rPr>
                <w:rFonts w:ascii="Times New Roman" w:hAnsi="Times New Roman" w:cs="Times New Roman"/>
                <w:color w:val="000000"/>
                <w:sz w:val="20"/>
                <w:szCs w:val="24"/>
              </w:rPr>
            </w:pPr>
            <w:r w:rsidRPr="002C4571">
              <w:rPr>
                <w:rFonts w:ascii="Times New Roman" w:hAnsi="Times New Roman" w:cs="Times New Roman"/>
                <w:color w:val="000000"/>
                <w:sz w:val="20"/>
                <w:szCs w:val="24"/>
              </w:rPr>
              <w:t>Primary</w:t>
            </w:r>
          </w:p>
        </w:tc>
        <w:tc>
          <w:tcPr>
            <w:tcW w:w="1980"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84</w:t>
            </w:r>
          </w:p>
        </w:tc>
        <w:tc>
          <w:tcPr>
            <w:tcW w:w="1530"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24.1</w:t>
            </w:r>
          </w:p>
        </w:tc>
      </w:tr>
      <w:tr w:rsidR="002C4571" w:rsidRPr="002C4571" w:rsidTr="008A2A27">
        <w:tc>
          <w:tcPr>
            <w:tcW w:w="3348" w:type="dxa"/>
            <w:vMerge/>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p>
        </w:tc>
        <w:tc>
          <w:tcPr>
            <w:tcW w:w="2610" w:type="dxa"/>
            <w:shd w:val="clear" w:color="auto" w:fill="FFFFFF" w:themeFill="background1"/>
          </w:tcPr>
          <w:p w:rsidR="002C4571" w:rsidRPr="002C4571" w:rsidRDefault="002C4571" w:rsidP="002C4571">
            <w:pPr>
              <w:autoSpaceDE w:val="0"/>
              <w:autoSpaceDN w:val="0"/>
              <w:adjustRightInd w:val="0"/>
              <w:spacing w:line="240" w:lineRule="auto"/>
              <w:ind w:left="60" w:right="60"/>
              <w:jc w:val="both"/>
              <w:rPr>
                <w:rFonts w:ascii="Times New Roman" w:hAnsi="Times New Roman" w:cs="Times New Roman"/>
                <w:color w:val="000000"/>
                <w:sz w:val="20"/>
                <w:szCs w:val="24"/>
              </w:rPr>
            </w:pPr>
            <w:r w:rsidRPr="002C4571">
              <w:rPr>
                <w:rFonts w:ascii="Times New Roman" w:hAnsi="Times New Roman" w:cs="Times New Roman"/>
                <w:color w:val="000000"/>
                <w:sz w:val="20"/>
                <w:szCs w:val="24"/>
              </w:rPr>
              <w:t>Secondary</w:t>
            </w:r>
          </w:p>
        </w:tc>
        <w:tc>
          <w:tcPr>
            <w:tcW w:w="1980"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139</w:t>
            </w:r>
          </w:p>
        </w:tc>
        <w:tc>
          <w:tcPr>
            <w:tcW w:w="1530"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39.8</w:t>
            </w:r>
          </w:p>
        </w:tc>
      </w:tr>
      <w:tr w:rsidR="002C4571" w:rsidRPr="002C4571" w:rsidTr="008A2A27">
        <w:tc>
          <w:tcPr>
            <w:tcW w:w="3348" w:type="dxa"/>
            <w:vMerge/>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p>
        </w:tc>
        <w:tc>
          <w:tcPr>
            <w:tcW w:w="261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both"/>
              <w:rPr>
                <w:rFonts w:ascii="Times New Roman" w:hAnsi="Times New Roman" w:cs="Times New Roman"/>
                <w:color w:val="000000"/>
                <w:sz w:val="20"/>
                <w:szCs w:val="24"/>
              </w:rPr>
            </w:pPr>
            <w:r w:rsidRPr="002C4571">
              <w:rPr>
                <w:rFonts w:ascii="Times New Roman" w:hAnsi="Times New Roman" w:cs="Times New Roman"/>
                <w:color w:val="000000"/>
                <w:sz w:val="20"/>
                <w:szCs w:val="24"/>
              </w:rPr>
              <w:t>College and above</w:t>
            </w:r>
          </w:p>
        </w:tc>
        <w:tc>
          <w:tcPr>
            <w:tcW w:w="198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86</w:t>
            </w:r>
          </w:p>
        </w:tc>
        <w:tc>
          <w:tcPr>
            <w:tcW w:w="153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24.6</w:t>
            </w:r>
          </w:p>
        </w:tc>
      </w:tr>
      <w:tr w:rsidR="002C4571" w:rsidRPr="002C4571" w:rsidTr="008A2A27">
        <w:tc>
          <w:tcPr>
            <w:tcW w:w="3348" w:type="dxa"/>
            <w:vMerge w:val="restart"/>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r w:rsidRPr="002C4571">
              <w:rPr>
                <w:rFonts w:ascii="Times New Roman" w:hAnsi="Times New Roman" w:cs="Times New Roman"/>
                <w:b/>
                <w:sz w:val="20"/>
                <w:szCs w:val="24"/>
              </w:rPr>
              <w:t>Partner level of education</w:t>
            </w:r>
          </w:p>
        </w:tc>
        <w:tc>
          <w:tcPr>
            <w:tcW w:w="261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both"/>
              <w:rPr>
                <w:rFonts w:ascii="Times New Roman" w:hAnsi="Times New Roman" w:cs="Times New Roman"/>
                <w:color w:val="000000"/>
                <w:sz w:val="20"/>
                <w:szCs w:val="24"/>
              </w:rPr>
            </w:pPr>
            <w:r w:rsidRPr="002C4571">
              <w:rPr>
                <w:rFonts w:ascii="Times New Roman" w:hAnsi="Times New Roman" w:cs="Times New Roman"/>
                <w:color w:val="000000"/>
                <w:sz w:val="20"/>
                <w:szCs w:val="24"/>
              </w:rPr>
              <w:t>Un-educated</w:t>
            </w:r>
          </w:p>
        </w:tc>
        <w:tc>
          <w:tcPr>
            <w:tcW w:w="198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30</w:t>
            </w:r>
          </w:p>
        </w:tc>
        <w:tc>
          <w:tcPr>
            <w:tcW w:w="153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8.6</w:t>
            </w:r>
          </w:p>
        </w:tc>
      </w:tr>
      <w:tr w:rsidR="002C4571" w:rsidRPr="002C4571" w:rsidTr="008A2A27">
        <w:tc>
          <w:tcPr>
            <w:tcW w:w="3348" w:type="dxa"/>
            <w:vMerge/>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p>
        </w:tc>
        <w:tc>
          <w:tcPr>
            <w:tcW w:w="2610" w:type="dxa"/>
            <w:shd w:val="clear" w:color="auto" w:fill="FFFFFF" w:themeFill="background1"/>
          </w:tcPr>
          <w:p w:rsidR="002C4571" w:rsidRPr="002C4571" w:rsidRDefault="002C4571" w:rsidP="002C4571">
            <w:pPr>
              <w:autoSpaceDE w:val="0"/>
              <w:autoSpaceDN w:val="0"/>
              <w:adjustRightInd w:val="0"/>
              <w:spacing w:line="240" w:lineRule="auto"/>
              <w:ind w:left="60" w:right="60"/>
              <w:jc w:val="both"/>
              <w:rPr>
                <w:rFonts w:ascii="Times New Roman" w:hAnsi="Times New Roman" w:cs="Times New Roman"/>
                <w:color w:val="000000"/>
                <w:sz w:val="20"/>
                <w:szCs w:val="24"/>
              </w:rPr>
            </w:pPr>
            <w:r w:rsidRPr="002C4571">
              <w:rPr>
                <w:rFonts w:ascii="Times New Roman" w:hAnsi="Times New Roman" w:cs="Times New Roman"/>
                <w:color w:val="000000"/>
                <w:sz w:val="20"/>
                <w:szCs w:val="24"/>
              </w:rPr>
              <w:t>Primary</w:t>
            </w:r>
          </w:p>
        </w:tc>
        <w:tc>
          <w:tcPr>
            <w:tcW w:w="1980"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78</w:t>
            </w:r>
          </w:p>
        </w:tc>
        <w:tc>
          <w:tcPr>
            <w:tcW w:w="1530"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22.3</w:t>
            </w:r>
          </w:p>
        </w:tc>
      </w:tr>
      <w:tr w:rsidR="002C4571" w:rsidRPr="002C4571" w:rsidTr="008A2A27">
        <w:tc>
          <w:tcPr>
            <w:tcW w:w="3348" w:type="dxa"/>
            <w:vMerge/>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p>
        </w:tc>
        <w:tc>
          <w:tcPr>
            <w:tcW w:w="2610" w:type="dxa"/>
            <w:shd w:val="clear" w:color="auto" w:fill="FFFFFF" w:themeFill="background1"/>
          </w:tcPr>
          <w:p w:rsidR="002C4571" w:rsidRPr="002C4571" w:rsidRDefault="002C4571" w:rsidP="002C4571">
            <w:pPr>
              <w:autoSpaceDE w:val="0"/>
              <w:autoSpaceDN w:val="0"/>
              <w:adjustRightInd w:val="0"/>
              <w:spacing w:line="240" w:lineRule="auto"/>
              <w:ind w:left="60" w:right="60"/>
              <w:jc w:val="both"/>
              <w:rPr>
                <w:rFonts w:ascii="Times New Roman" w:hAnsi="Times New Roman" w:cs="Times New Roman"/>
                <w:color w:val="000000"/>
                <w:sz w:val="20"/>
                <w:szCs w:val="24"/>
              </w:rPr>
            </w:pPr>
            <w:r w:rsidRPr="002C4571">
              <w:rPr>
                <w:rFonts w:ascii="Times New Roman" w:hAnsi="Times New Roman" w:cs="Times New Roman"/>
                <w:color w:val="000000"/>
                <w:sz w:val="20"/>
                <w:szCs w:val="24"/>
              </w:rPr>
              <w:t>Secondary</w:t>
            </w:r>
          </w:p>
        </w:tc>
        <w:tc>
          <w:tcPr>
            <w:tcW w:w="1980"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132</w:t>
            </w:r>
          </w:p>
        </w:tc>
        <w:tc>
          <w:tcPr>
            <w:tcW w:w="1530"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37.8</w:t>
            </w:r>
          </w:p>
        </w:tc>
      </w:tr>
      <w:tr w:rsidR="002C4571" w:rsidRPr="002C4571" w:rsidTr="008A2A27">
        <w:tc>
          <w:tcPr>
            <w:tcW w:w="3348" w:type="dxa"/>
            <w:vMerge/>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p>
        </w:tc>
        <w:tc>
          <w:tcPr>
            <w:tcW w:w="261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both"/>
              <w:rPr>
                <w:rFonts w:ascii="Times New Roman" w:hAnsi="Times New Roman" w:cs="Times New Roman"/>
                <w:color w:val="000000"/>
                <w:sz w:val="20"/>
                <w:szCs w:val="24"/>
              </w:rPr>
            </w:pPr>
            <w:r w:rsidRPr="002C4571">
              <w:rPr>
                <w:rFonts w:ascii="Times New Roman" w:hAnsi="Times New Roman" w:cs="Times New Roman"/>
                <w:color w:val="000000"/>
                <w:sz w:val="20"/>
                <w:szCs w:val="24"/>
              </w:rPr>
              <w:t>College and above</w:t>
            </w:r>
          </w:p>
        </w:tc>
        <w:tc>
          <w:tcPr>
            <w:tcW w:w="198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109</w:t>
            </w:r>
          </w:p>
        </w:tc>
        <w:tc>
          <w:tcPr>
            <w:tcW w:w="153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31.2</w:t>
            </w:r>
          </w:p>
        </w:tc>
      </w:tr>
      <w:tr w:rsidR="002C4571" w:rsidRPr="002C4571" w:rsidTr="008A2A27">
        <w:tc>
          <w:tcPr>
            <w:tcW w:w="3348" w:type="dxa"/>
            <w:vMerge w:val="restart"/>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r w:rsidRPr="002C4571">
              <w:rPr>
                <w:rFonts w:ascii="Times New Roman" w:hAnsi="Times New Roman" w:cs="Times New Roman"/>
                <w:b/>
                <w:sz w:val="20"/>
                <w:szCs w:val="24"/>
              </w:rPr>
              <w:t>Employment status</w:t>
            </w:r>
          </w:p>
        </w:tc>
        <w:tc>
          <w:tcPr>
            <w:tcW w:w="261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both"/>
              <w:rPr>
                <w:rFonts w:ascii="Times New Roman" w:hAnsi="Times New Roman" w:cs="Times New Roman"/>
                <w:color w:val="000000"/>
                <w:sz w:val="20"/>
                <w:szCs w:val="24"/>
              </w:rPr>
            </w:pPr>
            <w:r w:rsidRPr="002C4571">
              <w:rPr>
                <w:rFonts w:ascii="Times New Roman" w:hAnsi="Times New Roman" w:cs="Times New Roman"/>
                <w:color w:val="000000"/>
                <w:sz w:val="20"/>
                <w:szCs w:val="24"/>
              </w:rPr>
              <w:t>Housewife</w:t>
            </w:r>
          </w:p>
        </w:tc>
        <w:tc>
          <w:tcPr>
            <w:tcW w:w="198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137</w:t>
            </w:r>
          </w:p>
        </w:tc>
        <w:tc>
          <w:tcPr>
            <w:tcW w:w="153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39.3</w:t>
            </w:r>
          </w:p>
        </w:tc>
      </w:tr>
      <w:tr w:rsidR="002C4571" w:rsidRPr="002C4571" w:rsidTr="008A2A27">
        <w:tc>
          <w:tcPr>
            <w:tcW w:w="3348" w:type="dxa"/>
            <w:vMerge/>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p>
        </w:tc>
        <w:tc>
          <w:tcPr>
            <w:tcW w:w="2610" w:type="dxa"/>
            <w:shd w:val="clear" w:color="auto" w:fill="FFFFFF" w:themeFill="background1"/>
          </w:tcPr>
          <w:p w:rsidR="002C4571" w:rsidRPr="002C4571" w:rsidRDefault="002C4571" w:rsidP="002C4571">
            <w:pPr>
              <w:autoSpaceDE w:val="0"/>
              <w:autoSpaceDN w:val="0"/>
              <w:adjustRightInd w:val="0"/>
              <w:spacing w:line="240" w:lineRule="auto"/>
              <w:ind w:left="60" w:right="60"/>
              <w:jc w:val="both"/>
              <w:rPr>
                <w:rFonts w:ascii="Times New Roman" w:hAnsi="Times New Roman" w:cs="Times New Roman"/>
                <w:color w:val="000000"/>
                <w:sz w:val="20"/>
                <w:szCs w:val="24"/>
              </w:rPr>
            </w:pPr>
            <w:r w:rsidRPr="002C4571">
              <w:rPr>
                <w:rFonts w:ascii="Times New Roman" w:hAnsi="Times New Roman" w:cs="Times New Roman"/>
                <w:color w:val="000000"/>
                <w:sz w:val="20"/>
                <w:szCs w:val="24"/>
              </w:rPr>
              <w:t>Farmer</w:t>
            </w:r>
          </w:p>
        </w:tc>
        <w:tc>
          <w:tcPr>
            <w:tcW w:w="1980"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15</w:t>
            </w:r>
          </w:p>
        </w:tc>
        <w:tc>
          <w:tcPr>
            <w:tcW w:w="1530"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4.3</w:t>
            </w:r>
          </w:p>
        </w:tc>
      </w:tr>
      <w:tr w:rsidR="002C4571" w:rsidRPr="002C4571" w:rsidTr="008A2A27">
        <w:tc>
          <w:tcPr>
            <w:tcW w:w="3348" w:type="dxa"/>
            <w:vMerge/>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p>
        </w:tc>
        <w:tc>
          <w:tcPr>
            <w:tcW w:w="2610" w:type="dxa"/>
            <w:shd w:val="clear" w:color="auto" w:fill="FFFFFF" w:themeFill="background1"/>
          </w:tcPr>
          <w:p w:rsidR="002C4571" w:rsidRPr="002C4571" w:rsidRDefault="002C4571" w:rsidP="002C4571">
            <w:pPr>
              <w:autoSpaceDE w:val="0"/>
              <w:autoSpaceDN w:val="0"/>
              <w:adjustRightInd w:val="0"/>
              <w:spacing w:line="240" w:lineRule="auto"/>
              <w:ind w:left="60" w:right="60"/>
              <w:jc w:val="both"/>
              <w:rPr>
                <w:rFonts w:ascii="Times New Roman" w:hAnsi="Times New Roman" w:cs="Times New Roman"/>
                <w:color w:val="000000"/>
                <w:sz w:val="20"/>
                <w:szCs w:val="24"/>
              </w:rPr>
            </w:pPr>
            <w:r w:rsidRPr="002C4571">
              <w:rPr>
                <w:rFonts w:ascii="Times New Roman" w:hAnsi="Times New Roman" w:cs="Times New Roman"/>
                <w:color w:val="000000"/>
                <w:sz w:val="20"/>
                <w:szCs w:val="24"/>
              </w:rPr>
              <w:t>Others</w:t>
            </w:r>
          </w:p>
        </w:tc>
        <w:tc>
          <w:tcPr>
            <w:tcW w:w="1980"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30</w:t>
            </w:r>
          </w:p>
        </w:tc>
        <w:tc>
          <w:tcPr>
            <w:tcW w:w="1530"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8.6</w:t>
            </w:r>
          </w:p>
        </w:tc>
      </w:tr>
      <w:tr w:rsidR="002C4571" w:rsidRPr="002C4571" w:rsidTr="008A2A27">
        <w:tc>
          <w:tcPr>
            <w:tcW w:w="3348" w:type="dxa"/>
            <w:vMerge/>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p>
        </w:tc>
        <w:tc>
          <w:tcPr>
            <w:tcW w:w="2610" w:type="dxa"/>
            <w:shd w:val="clear" w:color="auto" w:fill="FFFFFF" w:themeFill="background1"/>
          </w:tcPr>
          <w:p w:rsidR="002C4571" w:rsidRPr="002C4571" w:rsidRDefault="002C4571" w:rsidP="002C4571">
            <w:pPr>
              <w:autoSpaceDE w:val="0"/>
              <w:autoSpaceDN w:val="0"/>
              <w:adjustRightInd w:val="0"/>
              <w:spacing w:line="240" w:lineRule="auto"/>
              <w:ind w:left="60" w:right="60"/>
              <w:jc w:val="both"/>
              <w:rPr>
                <w:rFonts w:ascii="Times New Roman" w:hAnsi="Times New Roman" w:cs="Times New Roman"/>
                <w:color w:val="000000"/>
                <w:sz w:val="20"/>
                <w:szCs w:val="24"/>
              </w:rPr>
            </w:pPr>
            <w:r w:rsidRPr="002C4571">
              <w:rPr>
                <w:rFonts w:ascii="Times New Roman" w:hAnsi="Times New Roman" w:cs="Times New Roman"/>
                <w:color w:val="000000"/>
                <w:sz w:val="20"/>
                <w:szCs w:val="24"/>
              </w:rPr>
              <w:t>Merchant</w:t>
            </w:r>
          </w:p>
        </w:tc>
        <w:tc>
          <w:tcPr>
            <w:tcW w:w="1980"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75</w:t>
            </w:r>
          </w:p>
        </w:tc>
        <w:tc>
          <w:tcPr>
            <w:tcW w:w="1530"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21.5</w:t>
            </w:r>
          </w:p>
        </w:tc>
      </w:tr>
      <w:tr w:rsidR="002C4571" w:rsidRPr="002C4571" w:rsidTr="008A2A27">
        <w:tc>
          <w:tcPr>
            <w:tcW w:w="3348" w:type="dxa"/>
            <w:vMerge/>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p>
        </w:tc>
        <w:tc>
          <w:tcPr>
            <w:tcW w:w="261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both"/>
              <w:rPr>
                <w:rFonts w:ascii="Times New Roman" w:hAnsi="Times New Roman" w:cs="Times New Roman"/>
                <w:color w:val="000000"/>
                <w:sz w:val="20"/>
                <w:szCs w:val="24"/>
              </w:rPr>
            </w:pPr>
            <w:r w:rsidRPr="002C4571">
              <w:rPr>
                <w:rFonts w:ascii="Times New Roman" w:hAnsi="Times New Roman" w:cs="Times New Roman"/>
                <w:color w:val="000000"/>
                <w:sz w:val="20"/>
                <w:szCs w:val="24"/>
              </w:rPr>
              <w:t>Government employee</w:t>
            </w:r>
          </w:p>
        </w:tc>
        <w:tc>
          <w:tcPr>
            <w:tcW w:w="198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92</w:t>
            </w:r>
          </w:p>
        </w:tc>
        <w:tc>
          <w:tcPr>
            <w:tcW w:w="153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26.4</w:t>
            </w:r>
          </w:p>
        </w:tc>
      </w:tr>
      <w:tr w:rsidR="002C4571" w:rsidRPr="002C4571" w:rsidTr="008A2A27">
        <w:tc>
          <w:tcPr>
            <w:tcW w:w="3348" w:type="dxa"/>
            <w:vMerge w:val="restart"/>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r w:rsidRPr="002C4571">
              <w:rPr>
                <w:rFonts w:ascii="Times New Roman" w:hAnsi="Times New Roman" w:cs="Times New Roman"/>
                <w:b/>
                <w:sz w:val="20"/>
                <w:szCs w:val="24"/>
              </w:rPr>
              <w:t>Years since marriage</w:t>
            </w:r>
          </w:p>
        </w:tc>
        <w:tc>
          <w:tcPr>
            <w:tcW w:w="261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both"/>
              <w:rPr>
                <w:rFonts w:ascii="Times New Roman" w:hAnsi="Times New Roman" w:cs="Times New Roman"/>
                <w:color w:val="000000"/>
                <w:sz w:val="20"/>
                <w:szCs w:val="24"/>
              </w:rPr>
            </w:pPr>
            <w:r w:rsidRPr="002C4571">
              <w:rPr>
                <w:rFonts w:ascii="Times New Roman" w:hAnsi="Times New Roman" w:cs="Times New Roman"/>
                <w:color w:val="000000"/>
                <w:sz w:val="20"/>
                <w:szCs w:val="24"/>
              </w:rPr>
              <w:t>&lt;2 years</w:t>
            </w:r>
          </w:p>
        </w:tc>
        <w:tc>
          <w:tcPr>
            <w:tcW w:w="198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2</w:t>
            </w:r>
          </w:p>
        </w:tc>
        <w:tc>
          <w:tcPr>
            <w:tcW w:w="153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0.6</w:t>
            </w:r>
          </w:p>
        </w:tc>
      </w:tr>
      <w:tr w:rsidR="002C4571" w:rsidRPr="002C4571" w:rsidTr="008A2A27">
        <w:tc>
          <w:tcPr>
            <w:tcW w:w="3348" w:type="dxa"/>
            <w:vMerge/>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p>
        </w:tc>
        <w:tc>
          <w:tcPr>
            <w:tcW w:w="2610" w:type="dxa"/>
            <w:shd w:val="clear" w:color="auto" w:fill="FFFFFF" w:themeFill="background1"/>
          </w:tcPr>
          <w:p w:rsidR="002C4571" w:rsidRPr="002C4571" w:rsidRDefault="002C4571" w:rsidP="002C4571">
            <w:pPr>
              <w:autoSpaceDE w:val="0"/>
              <w:autoSpaceDN w:val="0"/>
              <w:adjustRightInd w:val="0"/>
              <w:spacing w:line="240" w:lineRule="auto"/>
              <w:ind w:left="60" w:right="60"/>
              <w:jc w:val="both"/>
              <w:rPr>
                <w:rFonts w:ascii="Times New Roman" w:hAnsi="Times New Roman" w:cs="Times New Roman"/>
                <w:color w:val="000000"/>
                <w:sz w:val="20"/>
                <w:szCs w:val="24"/>
              </w:rPr>
            </w:pPr>
            <w:r w:rsidRPr="002C4571">
              <w:rPr>
                <w:rFonts w:ascii="Times New Roman" w:hAnsi="Times New Roman" w:cs="Times New Roman"/>
                <w:color w:val="000000"/>
                <w:sz w:val="20"/>
                <w:szCs w:val="24"/>
              </w:rPr>
              <w:t>2-5 years</w:t>
            </w:r>
          </w:p>
        </w:tc>
        <w:tc>
          <w:tcPr>
            <w:tcW w:w="1980"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108</w:t>
            </w:r>
          </w:p>
        </w:tc>
        <w:tc>
          <w:tcPr>
            <w:tcW w:w="1530"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30.9</w:t>
            </w:r>
          </w:p>
        </w:tc>
      </w:tr>
      <w:tr w:rsidR="002C4571" w:rsidRPr="002C4571" w:rsidTr="008A2A27">
        <w:tc>
          <w:tcPr>
            <w:tcW w:w="3348" w:type="dxa"/>
            <w:vMerge/>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p>
        </w:tc>
        <w:tc>
          <w:tcPr>
            <w:tcW w:w="261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both"/>
              <w:rPr>
                <w:rFonts w:ascii="Times New Roman" w:hAnsi="Times New Roman" w:cs="Times New Roman"/>
                <w:color w:val="000000"/>
                <w:sz w:val="20"/>
                <w:szCs w:val="24"/>
              </w:rPr>
            </w:pPr>
            <w:r w:rsidRPr="002C4571">
              <w:rPr>
                <w:rFonts w:ascii="Times New Roman" w:hAnsi="Times New Roman" w:cs="Times New Roman"/>
                <w:color w:val="000000"/>
                <w:sz w:val="20"/>
                <w:szCs w:val="24"/>
              </w:rPr>
              <w:t>&gt;5 years</w:t>
            </w:r>
          </w:p>
        </w:tc>
        <w:tc>
          <w:tcPr>
            <w:tcW w:w="198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239</w:t>
            </w:r>
          </w:p>
        </w:tc>
        <w:tc>
          <w:tcPr>
            <w:tcW w:w="153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68.5</w:t>
            </w:r>
          </w:p>
        </w:tc>
      </w:tr>
      <w:tr w:rsidR="002C4571" w:rsidRPr="002C4571" w:rsidTr="008A2A27">
        <w:tc>
          <w:tcPr>
            <w:tcW w:w="3348" w:type="dxa"/>
            <w:vMerge w:val="restart"/>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r w:rsidRPr="002C4571">
              <w:rPr>
                <w:rFonts w:ascii="Times New Roman" w:hAnsi="Times New Roman" w:cs="Times New Roman"/>
                <w:b/>
                <w:bCs/>
                <w:color w:val="000000"/>
                <w:sz w:val="20"/>
                <w:szCs w:val="24"/>
              </w:rPr>
              <w:t>Previous history of divorce</w:t>
            </w:r>
          </w:p>
        </w:tc>
        <w:tc>
          <w:tcPr>
            <w:tcW w:w="261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both"/>
              <w:rPr>
                <w:rFonts w:ascii="Times New Roman" w:hAnsi="Times New Roman" w:cs="Times New Roman"/>
                <w:color w:val="000000"/>
                <w:sz w:val="20"/>
                <w:szCs w:val="24"/>
              </w:rPr>
            </w:pPr>
            <w:r w:rsidRPr="002C4571">
              <w:rPr>
                <w:rFonts w:ascii="Times New Roman" w:hAnsi="Times New Roman" w:cs="Times New Roman"/>
                <w:color w:val="000000"/>
                <w:sz w:val="20"/>
                <w:szCs w:val="24"/>
              </w:rPr>
              <w:t>Yes</w:t>
            </w:r>
          </w:p>
        </w:tc>
        <w:tc>
          <w:tcPr>
            <w:tcW w:w="198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73</w:t>
            </w:r>
          </w:p>
        </w:tc>
        <w:tc>
          <w:tcPr>
            <w:tcW w:w="153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20.9</w:t>
            </w:r>
          </w:p>
        </w:tc>
      </w:tr>
      <w:tr w:rsidR="002C4571" w:rsidRPr="002C4571" w:rsidTr="008A2A27">
        <w:tc>
          <w:tcPr>
            <w:tcW w:w="3348" w:type="dxa"/>
            <w:vMerge/>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p>
        </w:tc>
        <w:tc>
          <w:tcPr>
            <w:tcW w:w="261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both"/>
              <w:rPr>
                <w:rFonts w:ascii="Times New Roman" w:hAnsi="Times New Roman" w:cs="Times New Roman"/>
                <w:color w:val="000000"/>
                <w:sz w:val="20"/>
                <w:szCs w:val="24"/>
              </w:rPr>
            </w:pPr>
            <w:r w:rsidRPr="002C4571">
              <w:rPr>
                <w:rFonts w:ascii="Times New Roman" w:hAnsi="Times New Roman" w:cs="Times New Roman"/>
                <w:color w:val="000000"/>
                <w:sz w:val="20"/>
                <w:szCs w:val="24"/>
              </w:rPr>
              <w:t>No</w:t>
            </w:r>
          </w:p>
        </w:tc>
        <w:tc>
          <w:tcPr>
            <w:tcW w:w="198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276</w:t>
            </w:r>
          </w:p>
        </w:tc>
        <w:tc>
          <w:tcPr>
            <w:tcW w:w="153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79.1</w:t>
            </w:r>
          </w:p>
        </w:tc>
      </w:tr>
      <w:tr w:rsidR="002C4571" w:rsidRPr="002C4571" w:rsidTr="008A2A27">
        <w:tc>
          <w:tcPr>
            <w:tcW w:w="3348" w:type="dxa"/>
            <w:vMerge w:val="restart"/>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20"/>
                <w:szCs w:val="24"/>
              </w:rPr>
            </w:pPr>
            <w:r w:rsidRPr="002C4571">
              <w:rPr>
                <w:rFonts w:ascii="Times New Roman" w:hAnsi="Times New Roman" w:cs="Times New Roman"/>
                <w:b/>
                <w:sz w:val="20"/>
                <w:szCs w:val="24"/>
              </w:rPr>
              <w:t>Monthly Family income</w:t>
            </w:r>
          </w:p>
        </w:tc>
        <w:tc>
          <w:tcPr>
            <w:tcW w:w="261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both"/>
              <w:rPr>
                <w:rFonts w:ascii="Times New Roman" w:hAnsi="Times New Roman" w:cs="Times New Roman"/>
                <w:color w:val="000000"/>
                <w:sz w:val="20"/>
                <w:szCs w:val="24"/>
              </w:rPr>
            </w:pPr>
            <w:r w:rsidRPr="002C4571">
              <w:rPr>
                <w:rFonts w:ascii="Times New Roman" w:hAnsi="Times New Roman" w:cs="Times New Roman"/>
                <w:color w:val="000000"/>
                <w:sz w:val="20"/>
                <w:szCs w:val="24"/>
              </w:rPr>
              <w:t>&lt;5000birr</w:t>
            </w:r>
          </w:p>
        </w:tc>
        <w:tc>
          <w:tcPr>
            <w:tcW w:w="198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157</w:t>
            </w:r>
          </w:p>
        </w:tc>
        <w:tc>
          <w:tcPr>
            <w:tcW w:w="153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45.0</w:t>
            </w:r>
          </w:p>
        </w:tc>
      </w:tr>
      <w:tr w:rsidR="002C4571" w:rsidRPr="002C4571" w:rsidTr="008A2A27">
        <w:tc>
          <w:tcPr>
            <w:tcW w:w="3348" w:type="dxa"/>
            <w:vMerge/>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sz w:val="20"/>
                <w:szCs w:val="24"/>
              </w:rPr>
            </w:pPr>
          </w:p>
        </w:tc>
        <w:tc>
          <w:tcPr>
            <w:tcW w:w="2610" w:type="dxa"/>
            <w:shd w:val="clear" w:color="auto" w:fill="FFFFFF" w:themeFill="background1"/>
          </w:tcPr>
          <w:p w:rsidR="002C4571" w:rsidRPr="002C4571" w:rsidRDefault="002C4571" w:rsidP="002C4571">
            <w:pPr>
              <w:autoSpaceDE w:val="0"/>
              <w:autoSpaceDN w:val="0"/>
              <w:adjustRightInd w:val="0"/>
              <w:spacing w:line="240" w:lineRule="auto"/>
              <w:ind w:left="60" w:right="60"/>
              <w:jc w:val="both"/>
              <w:rPr>
                <w:rFonts w:ascii="Times New Roman" w:hAnsi="Times New Roman" w:cs="Times New Roman"/>
                <w:color w:val="000000"/>
                <w:sz w:val="20"/>
                <w:szCs w:val="24"/>
              </w:rPr>
            </w:pPr>
            <w:r w:rsidRPr="002C4571">
              <w:rPr>
                <w:rFonts w:ascii="Times New Roman" w:hAnsi="Times New Roman" w:cs="Times New Roman"/>
                <w:color w:val="000000"/>
                <w:sz w:val="20"/>
                <w:szCs w:val="24"/>
              </w:rPr>
              <w:t>5000-9999birr</w:t>
            </w:r>
          </w:p>
        </w:tc>
        <w:tc>
          <w:tcPr>
            <w:tcW w:w="1980"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115</w:t>
            </w:r>
          </w:p>
        </w:tc>
        <w:tc>
          <w:tcPr>
            <w:tcW w:w="1530"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33.0</w:t>
            </w:r>
          </w:p>
        </w:tc>
      </w:tr>
      <w:tr w:rsidR="002C4571" w:rsidRPr="002C4571" w:rsidTr="008A2A27">
        <w:tc>
          <w:tcPr>
            <w:tcW w:w="3348" w:type="dxa"/>
            <w:vMerge/>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sz w:val="20"/>
                <w:szCs w:val="24"/>
              </w:rPr>
            </w:pPr>
          </w:p>
        </w:tc>
        <w:tc>
          <w:tcPr>
            <w:tcW w:w="261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both"/>
              <w:rPr>
                <w:rFonts w:ascii="Times New Roman" w:hAnsi="Times New Roman" w:cs="Times New Roman"/>
                <w:color w:val="000000"/>
                <w:sz w:val="20"/>
                <w:szCs w:val="24"/>
              </w:rPr>
            </w:pPr>
            <w:r w:rsidRPr="002C4571">
              <w:rPr>
                <w:rFonts w:ascii="Times New Roman" w:hAnsi="Times New Roman" w:cs="Times New Roman"/>
                <w:color w:val="000000"/>
                <w:sz w:val="20"/>
                <w:szCs w:val="24"/>
              </w:rPr>
              <w:t>≥10000birr</w:t>
            </w:r>
          </w:p>
        </w:tc>
        <w:tc>
          <w:tcPr>
            <w:tcW w:w="198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77</w:t>
            </w:r>
          </w:p>
        </w:tc>
        <w:tc>
          <w:tcPr>
            <w:tcW w:w="153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20"/>
                <w:szCs w:val="24"/>
              </w:rPr>
            </w:pPr>
            <w:r w:rsidRPr="002C4571">
              <w:rPr>
                <w:rFonts w:ascii="Times New Roman" w:hAnsi="Times New Roman" w:cs="Times New Roman"/>
                <w:color w:val="000000"/>
                <w:sz w:val="20"/>
                <w:szCs w:val="24"/>
              </w:rPr>
              <w:t>22.1</w:t>
            </w:r>
          </w:p>
        </w:tc>
      </w:tr>
    </w:tbl>
    <w:p w:rsidR="002C4571" w:rsidRPr="002C4571" w:rsidRDefault="002C4571" w:rsidP="002C4571">
      <w:pPr>
        <w:keepNext/>
        <w:spacing w:line="360" w:lineRule="auto"/>
        <w:rPr>
          <w:rFonts w:ascii="Times New Roman" w:eastAsiaTheme="minorEastAsia" w:hAnsi="Times New Roman" w:cs="Times New Roman"/>
          <w:bCs/>
          <w:color w:val="4F81BD" w:themeColor="accent1"/>
          <w:sz w:val="24"/>
          <w:szCs w:val="18"/>
        </w:rPr>
      </w:pPr>
      <w:bookmarkStart w:id="0" w:name="_Toc40251665"/>
      <w:r w:rsidRPr="002C4571">
        <w:rPr>
          <w:rFonts w:ascii="Times New Roman" w:eastAsiaTheme="minorEastAsia" w:hAnsi="Times New Roman" w:cs="Times New Roman"/>
          <w:bCs/>
          <w:color w:val="4F81BD" w:themeColor="accent1"/>
          <w:sz w:val="24"/>
          <w:szCs w:val="18"/>
        </w:rPr>
        <w:lastRenderedPageBreak/>
        <w:t xml:space="preserve">Table </w:t>
      </w:r>
      <w:r w:rsidRPr="002C4571">
        <w:rPr>
          <w:rFonts w:ascii="Times New Roman" w:eastAsiaTheme="minorEastAsia" w:hAnsi="Times New Roman" w:cs="Times New Roman"/>
          <w:bCs/>
          <w:color w:val="4F81BD" w:themeColor="accent1"/>
          <w:sz w:val="24"/>
          <w:szCs w:val="18"/>
        </w:rPr>
        <w:fldChar w:fldCharType="begin"/>
      </w:r>
      <w:r w:rsidRPr="002C4571">
        <w:rPr>
          <w:rFonts w:ascii="Times New Roman" w:eastAsiaTheme="minorEastAsia" w:hAnsi="Times New Roman" w:cs="Times New Roman"/>
          <w:bCs/>
          <w:color w:val="4F81BD" w:themeColor="accent1"/>
          <w:sz w:val="24"/>
          <w:szCs w:val="18"/>
        </w:rPr>
        <w:instrText xml:space="preserve"> SEQ Table \* ARABIC </w:instrText>
      </w:r>
      <w:r w:rsidRPr="002C4571">
        <w:rPr>
          <w:rFonts w:ascii="Times New Roman" w:eastAsiaTheme="minorEastAsia" w:hAnsi="Times New Roman" w:cs="Times New Roman"/>
          <w:bCs/>
          <w:color w:val="4F81BD" w:themeColor="accent1"/>
          <w:sz w:val="24"/>
          <w:szCs w:val="18"/>
        </w:rPr>
        <w:fldChar w:fldCharType="separate"/>
      </w:r>
      <w:r w:rsidRPr="002C4571">
        <w:rPr>
          <w:rFonts w:ascii="Times New Roman" w:eastAsiaTheme="minorEastAsia" w:hAnsi="Times New Roman" w:cs="Times New Roman"/>
          <w:bCs/>
          <w:noProof/>
          <w:color w:val="4F81BD" w:themeColor="accent1"/>
          <w:sz w:val="24"/>
          <w:szCs w:val="18"/>
        </w:rPr>
        <w:t>2</w:t>
      </w:r>
      <w:r w:rsidRPr="002C4571">
        <w:rPr>
          <w:rFonts w:ascii="Times New Roman" w:eastAsiaTheme="minorEastAsia" w:hAnsi="Times New Roman" w:cs="Times New Roman"/>
          <w:bCs/>
          <w:color w:val="4F81BD" w:themeColor="accent1"/>
          <w:sz w:val="24"/>
          <w:szCs w:val="18"/>
        </w:rPr>
        <w:fldChar w:fldCharType="end"/>
      </w:r>
      <w:r w:rsidRPr="002C4571">
        <w:rPr>
          <w:rFonts w:ascii="Times New Roman" w:eastAsiaTheme="minorEastAsia" w:hAnsi="Times New Roman" w:cs="Times New Roman"/>
          <w:bCs/>
          <w:color w:val="4F81BD" w:themeColor="accent1"/>
          <w:sz w:val="24"/>
          <w:szCs w:val="18"/>
        </w:rPr>
        <w:t>: Infertility characteristics of infertile women seeking infertility care at SPHMMC, Addis Ababa, Ethiopia, 2020</w:t>
      </w:r>
      <w:bookmarkEnd w:id="0"/>
    </w:p>
    <w:tbl>
      <w:tblPr>
        <w:tblW w:w="9468" w:type="dxa"/>
        <w:shd w:val="clear" w:color="auto" w:fill="FFFFFF" w:themeFill="background1"/>
        <w:tblLook w:val="04A0" w:firstRow="1" w:lastRow="0" w:firstColumn="1" w:lastColumn="0" w:noHBand="0" w:noVBand="1"/>
      </w:tblPr>
      <w:tblGrid>
        <w:gridCol w:w="3438"/>
        <w:gridCol w:w="2470"/>
        <w:gridCol w:w="1670"/>
        <w:gridCol w:w="1890"/>
      </w:tblGrid>
      <w:tr w:rsidR="002C4571" w:rsidRPr="002C4571" w:rsidTr="008A2A27">
        <w:trPr>
          <w:trHeight w:val="428"/>
        </w:trPr>
        <w:tc>
          <w:tcPr>
            <w:tcW w:w="5908" w:type="dxa"/>
            <w:gridSpan w:val="2"/>
            <w:tcBorders>
              <w:top w:val="single" w:sz="4" w:space="0" w:color="auto"/>
            </w:tcBorders>
            <w:shd w:val="clear" w:color="auto" w:fill="C6D9F1" w:themeFill="text2" w:themeFillTint="33"/>
          </w:tcPr>
          <w:p w:rsidR="002C4571" w:rsidRPr="002C4571" w:rsidRDefault="002C4571" w:rsidP="002C4571">
            <w:pPr>
              <w:tabs>
                <w:tab w:val="left" w:pos="1260"/>
              </w:tabs>
              <w:spacing w:line="240" w:lineRule="auto"/>
              <w:rPr>
                <w:rFonts w:ascii="Times New Roman" w:hAnsi="Times New Roman" w:cs="Times New Roman"/>
                <w:b/>
                <w:color w:val="1F497D" w:themeColor="text2"/>
                <w:szCs w:val="24"/>
              </w:rPr>
            </w:pPr>
            <w:r w:rsidRPr="002C4571">
              <w:rPr>
                <w:rFonts w:ascii="Times New Roman" w:hAnsi="Times New Roman" w:cs="Times New Roman"/>
                <w:b/>
                <w:color w:val="1F497D" w:themeColor="text2"/>
                <w:szCs w:val="24"/>
              </w:rPr>
              <w:t>Variable Name</w:t>
            </w:r>
          </w:p>
        </w:tc>
        <w:tc>
          <w:tcPr>
            <w:tcW w:w="1670" w:type="dxa"/>
            <w:tcBorders>
              <w:top w:val="single" w:sz="4" w:space="0" w:color="auto"/>
              <w:bottom w:val="single" w:sz="4" w:space="0" w:color="auto"/>
            </w:tcBorders>
            <w:shd w:val="clear" w:color="auto" w:fill="C6D9F1" w:themeFill="text2" w:themeFillTint="33"/>
          </w:tcPr>
          <w:p w:rsidR="002C4571" w:rsidRPr="002C4571" w:rsidRDefault="002C4571" w:rsidP="002C4571">
            <w:pPr>
              <w:tabs>
                <w:tab w:val="left" w:pos="1260"/>
              </w:tabs>
              <w:spacing w:line="240" w:lineRule="auto"/>
              <w:rPr>
                <w:rFonts w:ascii="Times New Roman" w:hAnsi="Times New Roman" w:cs="Times New Roman"/>
                <w:b/>
                <w:color w:val="1F497D" w:themeColor="text2"/>
                <w:szCs w:val="24"/>
              </w:rPr>
            </w:pPr>
            <w:r w:rsidRPr="002C4571">
              <w:rPr>
                <w:rFonts w:ascii="Times New Roman" w:hAnsi="Times New Roman" w:cs="Times New Roman"/>
                <w:b/>
                <w:color w:val="1F497D" w:themeColor="text2"/>
                <w:szCs w:val="24"/>
              </w:rPr>
              <w:t>Frequency</w:t>
            </w:r>
          </w:p>
        </w:tc>
        <w:tc>
          <w:tcPr>
            <w:tcW w:w="1890" w:type="dxa"/>
            <w:tcBorders>
              <w:top w:val="single" w:sz="4" w:space="0" w:color="auto"/>
              <w:bottom w:val="single" w:sz="4" w:space="0" w:color="auto"/>
            </w:tcBorders>
            <w:shd w:val="clear" w:color="auto" w:fill="C6D9F1" w:themeFill="text2" w:themeFillTint="33"/>
          </w:tcPr>
          <w:p w:rsidR="002C4571" w:rsidRPr="002C4571" w:rsidRDefault="002C4571" w:rsidP="002C4571">
            <w:pPr>
              <w:tabs>
                <w:tab w:val="left" w:pos="1260"/>
              </w:tabs>
              <w:spacing w:line="240" w:lineRule="auto"/>
              <w:rPr>
                <w:rFonts w:ascii="Times New Roman" w:hAnsi="Times New Roman" w:cs="Times New Roman"/>
                <w:b/>
                <w:color w:val="1F497D" w:themeColor="text2"/>
                <w:szCs w:val="24"/>
              </w:rPr>
            </w:pPr>
            <w:r w:rsidRPr="002C4571">
              <w:rPr>
                <w:rFonts w:ascii="Times New Roman" w:hAnsi="Times New Roman" w:cs="Times New Roman"/>
                <w:b/>
                <w:color w:val="1F497D" w:themeColor="text2"/>
                <w:szCs w:val="24"/>
              </w:rPr>
              <w:t xml:space="preserve">         Percent</w:t>
            </w:r>
          </w:p>
        </w:tc>
      </w:tr>
      <w:tr w:rsidR="002C4571" w:rsidRPr="002C4571" w:rsidTr="008A2A27">
        <w:trPr>
          <w:trHeight w:val="414"/>
        </w:trPr>
        <w:tc>
          <w:tcPr>
            <w:tcW w:w="3438"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Cs w:val="24"/>
              </w:rPr>
            </w:pPr>
            <w:r w:rsidRPr="002C4571">
              <w:rPr>
                <w:rFonts w:ascii="Times New Roman" w:hAnsi="Times New Roman" w:cs="Times New Roman"/>
                <w:b/>
                <w:szCs w:val="24"/>
              </w:rPr>
              <w:t>Infertility type</w:t>
            </w:r>
          </w:p>
        </w:tc>
        <w:tc>
          <w:tcPr>
            <w:tcW w:w="247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Cs w:val="24"/>
              </w:rPr>
            </w:pPr>
            <w:r w:rsidRPr="002C4571">
              <w:rPr>
                <w:rFonts w:ascii="Times New Roman" w:hAnsi="Times New Roman" w:cs="Times New Roman"/>
                <w:color w:val="000000"/>
                <w:szCs w:val="24"/>
              </w:rPr>
              <w:t>Primary infertility</w:t>
            </w:r>
          </w:p>
        </w:tc>
        <w:tc>
          <w:tcPr>
            <w:tcW w:w="167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225</w:t>
            </w:r>
          </w:p>
        </w:tc>
        <w:tc>
          <w:tcPr>
            <w:tcW w:w="189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64.5</w:t>
            </w:r>
          </w:p>
        </w:tc>
      </w:tr>
      <w:tr w:rsidR="002C4571" w:rsidRPr="002C4571" w:rsidTr="008A2A27">
        <w:trPr>
          <w:trHeight w:val="428"/>
        </w:trPr>
        <w:tc>
          <w:tcPr>
            <w:tcW w:w="3438"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Cs w:val="24"/>
              </w:rPr>
            </w:pPr>
          </w:p>
        </w:tc>
        <w:tc>
          <w:tcPr>
            <w:tcW w:w="247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Cs w:val="24"/>
              </w:rPr>
            </w:pPr>
            <w:r w:rsidRPr="002C4571">
              <w:rPr>
                <w:rFonts w:ascii="Times New Roman" w:hAnsi="Times New Roman" w:cs="Times New Roman"/>
                <w:color w:val="000000"/>
                <w:szCs w:val="24"/>
              </w:rPr>
              <w:t>Secondary infertility</w:t>
            </w:r>
          </w:p>
        </w:tc>
        <w:tc>
          <w:tcPr>
            <w:tcW w:w="167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124</w:t>
            </w:r>
          </w:p>
        </w:tc>
        <w:tc>
          <w:tcPr>
            <w:tcW w:w="189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35.5</w:t>
            </w:r>
          </w:p>
        </w:tc>
      </w:tr>
      <w:tr w:rsidR="002C4571" w:rsidRPr="002C4571" w:rsidTr="008A2A27">
        <w:trPr>
          <w:trHeight w:val="428"/>
        </w:trPr>
        <w:tc>
          <w:tcPr>
            <w:tcW w:w="3438"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Cs w:val="24"/>
              </w:rPr>
            </w:pPr>
            <w:r w:rsidRPr="002C4571">
              <w:rPr>
                <w:rFonts w:ascii="Times New Roman" w:hAnsi="Times New Roman" w:cs="Times New Roman"/>
                <w:b/>
                <w:szCs w:val="24"/>
              </w:rPr>
              <w:t>Duration of infertility</w:t>
            </w:r>
          </w:p>
        </w:tc>
        <w:tc>
          <w:tcPr>
            <w:tcW w:w="2470"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Cs w:val="24"/>
              </w:rPr>
            </w:pPr>
            <w:r w:rsidRPr="002C4571">
              <w:rPr>
                <w:rFonts w:ascii="Times New Roman" w:hAnsi="Times New Roman" w:cs="Times New Roman"/>
                <w:szCs w:val="24"/>
              </w:rPr>
              <w:t>&lt;5 years</w:t>
            </w:r>
          </w:p>
        </w:tc>
        <w:tc>
          <w:tcPr>
            <w:tcW w:w="167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196</w:t>
            </w:r>
          </w:p>
        </w:tc>
        <w:tc>
          <w:tcPr>
            <w:tcW w:w="189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56.2</w:t>
            </w:r>
          </w:p>
        </w:tc>
      </w:tr>
      <w:tr w:rsidR="002C4571" w:rsidRPr="002C4571" w:rsidTr="008A2A27">
        <w:trPr>
          <w:trHeight w:val="428"/>
        </w:trPr>
        <w:tc>
          <w:tcPr>
            <w:tcW w:w="3438"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Cs w:val="24"/>
              </w:rPr>
            </w:pPr>
          </w:p>
        </w:tc>
        <w:tc>
          <w:tcPr>
            <w:tcW w:w="2470"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Cs w:val="24"/>
              </w:rPr>
            </w:pPr>
            <w:r w:rsidRPr="002C4571">
              <w:rPr>
                <w:rFonts w:ascii="Times New Roman" w:hAnsi="Times New Roman" w:cs="Times New Roman"/>
                <w:szCs w:val="24"/>
              </w:rPr>
              <w:t>5-9 years</w:t>
            </w:r>
          </w:p>
        </w:tc>
        <w:tc>
          <w:tcPr>
            <w:tcW w:w="1670" w:type="dxa"/>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89</w:t>
            </w:r>
          </w:p>
        </w:tc>
        <w:tc>
          <w:tcPr>
            <w:tcW w:w="1890" w:type="dxa"/>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25.5</w:t>
            </w:r>
          </w:p>
        </w:tc>
      </w:tr>
      <w:tr w:rsidR="002C4571" w:rsidRPr="002C4571" w:rsidTr="008A2A27">
        <w:trPr>
          <w:trHeight w:val="428"/>
        </w:trPr>
        <w:tc>
          <w:tcPr>
            <w:tcW w:w="3438"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Cs w:val="24"/>
              </w:rPr>
            </w:pPr>
          </w:p>
        </w:tc>
        <w:tc>
          <w:tcPr>
            <w:tcW w:w="2470"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Cs w:val="24"/>
              </w:rPr>
            </w:pPr>
            <w:r w:rsidRPr="002C4571">
              <w:rPr>
                <w:rFonts w:ascii="Times New Roman" w:hAnsi="Times New Roman" w:cs="Times New Roman"/>
                <w:szCs w:val="24"/>
              </w:rPr>
              <w:t>≥10 years</w:t>
            </w:r>
          </w:p>
        </w:tc>
        <w:tc>
          <w:tcPr>
            <w:tcW w:w="167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64</w:t>
            </w:r>
          </w:p>
        </w:tc>
        <w:tc>
          <w:tcPr>
            <w:tcW w:w="189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18.3</w:t>
            </w:r>
          </w:p>
        </w:tc>
      </w:tr>
      <w:tr w:rsidR="002C4571" w:rsidRPr="002C4571" w:rsidTr="008A2A27">
        <w:trPr>
          <w:trHeight w:val="428"/>
        </w:trPr>
        <w:tc>
          <w:tcPr>
            <w:tcW w:w="3438" w:type="dxa"/>
            <w:vMerge w:val="restart"/>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Cs w:val="24"/>
              </w:rPr>
            </w:pPr>
            <w:r w:rsidRPr="002C4571">
              <w:rPr>
                <w:rFonts w:ascii="Times New Roman" w:hAnsi="Times New Roman" w:cs="Times New Roman"/>
                <w:b/>
                <w:szCs w:val="24"/>
              </w:rPr>
              <w:t>History of  treatment for infertility</w:t>
            </w:r>
          </w:p>
        </w:tc>
        <w:tc>
          <w:tcPr>
            <w:tcW w:w="247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Cs w:val="24"/>
              </w:rPr>
            </w:pPr>
            <w:r w:rsidRPr="002C4571">
              <w:rPr>
                <w:rFonts w:ascii="Times New Roman" w:hAnsi="Times New Roman" w:cs="Times New Roman"/>
                <w:color w:val="000000"/>
                <w:szCs w:val="24"/>
              </w:rPr>
              <w:t>Yes</w:t>
            </w:r>
          </w:p>
        </w:tc>
        <w:tc>
          <w:tcPr>
            <w:tcW w:w="167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200</w:t>
            </w:r>
          </w:p>
        </w:tc>
        <w:tc>
          <w:tcPr>
            <w:tcW w:w="189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57.3</w:t>
            </w:r>
          </w:p>
        </w:tc>
      </w:tr>
      <w:tr w:rsidR="002C4571" w:rsidRPr="002C4571" w:rsidTr="008A2A27">
        <w:trPr>
          <w:trHeight w:val="428"/>
        </w:trPr>
        <w:tc>
          <w:tcPr>
            <w:tcW w:w="3438" w:type="dxa"/>
            <w:vMerge/>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Cs w:val="24"/>
              </w:rPr>
            </w:pPr>
          </w:p>
        </w:tc>
        <w:tc>
          <w:tcPr>
            <w:tcW w:w="247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Cs w:val="24"/>
              </w:rPr>
            </w:pPr>
            <w:r w:rsidRPr="002C4571">
              <w:rPr>
                <w:rFonts w:ascii="Times New Roman" w:hAnsi="Times New Roman" w:cs="Times New Roman"/>
                <w:color w:val="000000"/>
                <w:szCs w:val="24"/>
              </w:rPr>
              <w:t>No</w:t>
            </w:r>
          </w:p>
        </w:tc>
        <w:tc>
          <w:tcPr>
            <w:tcW w:w="167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149</w:t>
            </w:r>
          </w:p>
        </w:tc>
        <w:tc>
          <w:tcPr>
            <w:tcW w:w="189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42.7</w:t>
            </w:r>
          </w:p>
        </w:tc>
      </w:tr>
      <w:tr w:rsidR="002C4571" w:rsidRPr="002C4571" w:rsidTr="008A2A27">
        <w:trPr>
          <w:trHeight w:val="428"/>
        </w:trPr>
        <w:tc>
          <w:tcPr>
            <w:tcW w:w="3438"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Cs w:val="24"/>
              </w:rPr>
            </w:pPr>
            <w:r w:rsidRPr="002C4571">
              <w:rPr>
                <w:rFonts w:ascii="Times New Roman" w:hAnsi="Times New Roman" w:cs="Times New Roman"/>
                <w:b/>
                <w:szCs w:val="24"/>
              </w:rPr>
              <w:t>Partner proven fertility</w:t>
            </w:r>
          </w:p>
        </w:tc>
        <w:tc>
          <w:tcPr>
            <w:tcW w:w="247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Cs w:val="24"/>
              </w:rPr>
            </w:pPr>
            <w:r w:rsidRPr="002C4571">
              <w:rPr>
                <w:rFonts w:ascii="Times New Roman" w:hAnsi="Times New Roman" w:cs="Times New Roman"/>
                <w:color w:val="000000"/>
                <w:szCs w:val="24"/>
              </w:rPr>
              <w:t>Yes</w:t>
            </w:r>
          </w:p>
        </w:tc>
        <w:tc>
          <w:tcPr>
            <w:tcW w:w="167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176</w:t>
            </w:r>
          </w:p>
        </w:tc>
        <w:tc>
          <w:tcPr>
            <w:tcW w:w="189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50.4</w:t>
            </w:r>
          </w:p>
        </w:tc>
      </w:tr>
      <w:tr w:rsidR="002C4571" w:rsidRPr="002C4571" w:rsidTr="008A2A27">
        <w:trPr>
          <w:trHeight w:val="428"/>
        </w:trPr>
        <w:tc>
          <w:tcPr>
            <w:tcW w:w="3438"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color w:val="1F497D" w:themeColor="text2"/>
                <w:szCs w:val="24"/>
              </w:rPr>
            </w:pPr>
          </w:p>
        </w:tc>
        <w:tc>
          <w:tcPr>
            <w:tcW w:w="247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Cs w:val="24"/>
              </w:rPr>
            </w:pPr>
            <w:r w:rsidRPr="002C4571">
              <w:rPr>
                <w:rFonts w:ascii="Times New Roman" w:hAnsi="Times New Roman" w:cs="Times New Roman"/>
                <w:color w:val="000000"/>
                <w:szCs w:val="24"/>
              </w:rPr>
              <w:t>No</w:t>
            </w:r>
          </w:p>
        </w:tc>
        <w:tc>
          <w:tcPr>
            <w:tcW w:w="167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173</w:t>
            </w:r>
          </w:p>
        </w:tc>
        <w:tc>
          <w:tcPr>
            <w:tcW w:w="189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49.6</w:t>
            </w:r>
          </w:p>
        </w:tc>
      </w:tr>
      <w:tr w:rsidR="002C4571" w:rsidRPr="002C4571" w:rsidTr="008A2A27">
        <w:trPr>
          <w:trHeight w:val="428"/>
        </w:trPr>
        <w:tc>
          <w:tcPr>
            <w:tcW w:w="3438" w:type="dxa"/>
            <w:vMerge w:val="restart"/>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color w:val="1F497D" w:themeColor="text2"/>
                <w:szCs w:val="24"/>
              </w:rPr>
            </w:pPr>
            <w:r w:rsidRPr="002C4571">
              <w:rPr>
                <w:rFonts w:ascii="Times New Roman" w:hAnsi="Times New Roman" w:cs="Times New Roman"/>
                <w:b/>
                <w:bCs/>
                <w:color w:val="000000"/>
                <w:szCs w:val="24"/>
              </w:rPr>
              <w:t>Number of alive child for secondary infertility(N=124)</w:t>
            </w:r>
          </w:p>
        </w:tc>
        <w:tc>
          <w:tcPr>
            <w:tcW w:w="2470"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Cs w:val="24"/>
              </w:rPr>
            </w:pPr>
            <w:r w:rsidRPr="002C4571">
              <w:rPr>
                <w:rFonts w:ascii="Times New Roman" w:hAnsi="Times New Roman" w:cs="Times New Roman"/>
                <w:szCs w:val="24"/>
              </w:rPr>
              <w:t>No child</w:t>
            </w:r>
          </w:p>
        </w:tc>
        <w:tc>
          <w:tcPr>
            <w:tcW w:w="1670"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jc w:val="right"/>
              <w:rPr>
                <w:rFonts w:ascii="Times New Roman" w:hAnsi="Times New Roman" w:cs="Times New Roman"/>
                <w:szCs w:val="24"/>
              </w:rPr>
            </w:pPr>
            <w:r w:rsidRPr="002C4571">
              <w:rPr>
                <w:rFonts w:ascii="Times New Roman" w:hAnsi="Times New Roman" w:cs="Times New Roman"/>
                <w:szCs w:val="24"/>
              </w:rPr>
              <w:t>46</w:t>
            </w:r>
          </w:p>
        </w:tc>
        <w:tc>
          <w:tcPr>
            <w:tcW w:w="1890"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jc w:val="right"/>
              <w:rPr>
                <w:rFonts w:ascii="Times New Roman" w:hAnsi="Times New Roman" w:cs="Times New Roman"/>
                <w:szCs w:val="24"/>
              </w:rPr>
            </w:pPr>
            <w:r w:rsidRPr="002C4571">
              <w:rPr>
                <w:rFonts w:ascii="Times New Roman" w:hAnsi="Times New Roman" w:cs="Times New Roman"/>
                <w:szCs w:val="24"/>
              </w:rPr>
              <w:t>37.1</w:t>
            </w:r>
          </w:p>
        </w:tc>
      </w:tr>
      <w:tr w:rsidR="002C4571" w:rsidRPr="002C4571" w:rsidTr="008A2A27">
        <w:trPr>
          <w:trHeight w:val="428"/>
        </w:trPr>
        <w:tc>
          <w:tcPr>
            <w:tcW w:w="3438" w:type="dxa"/>
            <w:vMerge/>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color w:val="1F497D" w:themeColor="text2"/>
                <w:szCs w:val="24"/>
              </w:rPr>
            </w:pPr>
          </w:p>
        </w:tc>
        <w:tc>
          <w:tcPr>
            <w:tcW w:w="2470"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Cs w:val="24"/>
              </w:rPr>
            </w:pPr>
            <w:r w:rsidRPr="002C4571">
              <w:rPr>
                <w:rFonts w:ascii="Times New Roman" w:hAnsi="Times New Roman" w:cs="Times New Roman"/>
                <w:szCs w:val="24"/>
              </w:rPr>
              <w:t>1 child</w:t>
            </w:r>
          </w:p>
        </w:tc>
        <w:tc>
          <w:tcPr>
            <w:tcW w:w="1670" w:type="dxa"/>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szCs w:val="24"/>
              </w:rPr>
            </w:pPr>
            <w:r w:rsidRPr="002C4571">
              <w:rPr>
                <w:rFonts w:ascii="Times New Roman" w:hAnsi="Times New Roman" w:cs="Times New Roman"/>
                <w:szCs w:val="24"/>
              </w:rPr>
              <w:t>60</w:t>
            </w:r>
          </w:p>
        </w:tc>
        <w:tc>
          <w:tcPr>
            <w:tcW w:w="1890" w:type="dxa"/>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48.4</w:t>
            </w:r>
          </w:p>
        </w:tc>
      </w:tr>
      <w:tr w:rsidR="002C4571" w:rsidRPr="002C4571" w:rsidTr="008A2A27">
        <w:trPr>
          <w:trHeight w:val="428"/>
        </w:trPr>
        <w:tc>
          <w:tcPr>
            <w:tcW w:w="3438" w:type="dxa"/>
            <w:vMerge/>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color w:val="1F497D" w:themeColor="text2"/>
                <w:szCs w:val="24"/>
              </w:rPr>
            </w:pPr>
          </w:p>
        </w:tc>
        <w:tc>
          <w:tcPr>
            <w:tcW w:w="2470"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Cs w:val="24"/>
              </w:rPr>
            </w:pPr>
            <w:r w:rsidRPr="002C4571">
              <w:rPr>
                <w:rFonts w:ascii="Times New Roman" w:hAnsi="Times New Roman" w:cs="Times New Roman"/>
                <w:szCs w:val="24"/>
              </w:rPr>
              <w:t>2 children</w:t>
            </w:r>
          </w:p>
        </w:tc>
        <w:tc>
          <w:tcPr>
            <w:tcW w:w="1670" w:type="dxa"/>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szCs w:val="24"/>
              </w:rPr>
            </w:pPr>
            <w:r w:rsidRPr="002C4571">
              <w:rPr>
                <w:rFonts w:ascii="Times New Roman" w:hAnsi="Times New Roman" w:cs="Times New Roman"/>
                <w:szCs w:val="24"/>
              </w:rPr>
              <w:t>16</w:t>
            </w:r>
          </w:p>
        </w:tc>
        <w:tc>
          <w:tcPr>
            <w:tcW w:w="1890" w:type="dxa"/>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12.9</w:t>
            </w:r>
          </w:p>
        </w:tc>
      </w:tr>
      <w:tr w:rsidR="002C4571" w:rsidRPr="002C4571" w:rsidTr="008A2A27">
        <w:trPr>
          <w:trHeight w:val="428"/>
        </w:trPr>
        <w:tc>
          <w:tcPr>
            <w:tcW w:w="3438" w:type="dxa"/>
            <w:vMerge/>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color w:val="1F497D" w:themeColor="text2"/>
                <w:szCs w:val="24"/>
              </w:rPr>
            </w:pPr>
          </w:p>
        </w:tc>
        <w:tc>
          <w:tcPr>
            <w:tcW w:w="2470"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Cs w:val="24"/>
              </w:rPr>
            </w:pPr>
            <w:r w:rsidRPr="002C4571">
              <w:rPr>
                <w:rFonts w:ascii="Times New Roman" w:hAnsi="Times New Roman" w:cs="Times New Roman"/>
                <w:szCs w:val="24"/>
              </w:rPr>
              <w:t>≥3 children</w:t>
            </w:r>
          </w:p>
        </w:tc>
        <w:tc>
          <w:tcPr>
            <w:tcW w:w="167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szCs w:val="24"/>
              </w:rPr>
            </w:pPr>
            <w:r w:rsidRPr="002C4571">
              <w:rPr>
                <w:rFonts w:ascii="Times New Roman" w:hAnsi="Times New Roman" w:cs="Times New Roman"/>
                <w:szCs w:val="24"/>
              </w:rPr>
              <w:t>2</w:t>
            </w:r>
          </w:p>
        </w:tc>
        <w:tc>
          <w:tcPr>
            <w:tcW w:w="189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1.6</w:t>
            </w:r>
          </w:p>
        </w:tc>
      </w:tr>
      <w:tr w:rsidR="002C4571" w:rsidRPr="002C4571" w:rsidTr="008A2A27">
        <w:trPr>
          <w:trHeight w:val="428"/>
        </w:trPr>
        <w:tc>
          <w:tcPr>
            <w:tcW w:w="3438" w:type="dxa"/>
            <w:vMerge w:val="restart"/>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color w:val="1F497D" w:themeColor="text2"/>
                <w:szCs w:val="24"/>
              </w:rPr>
            </w:pPr>
            <w:r w:rsidRPr="002C4571">
              <w:rPr>
                <w:rFonts w:ascii="Times New Roman" w:hAnsi="Times New Roman" w:cs="Times New Roman"/>
                <w:b/>
                <w:bCs/>
                <w:color w:val="000000"/>
                <w:szCs w:val="24"/>
              </w:rPr>
              <w:t>Sex of alive child for secondary infertility(N=78)</w:t>
            </w:r>
          </w:p>
        </w:tc>
        <w:tc>
          <w:tcPr>
            <w:tcW w:w="2470"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Cs w:val="24"/>
              </w:rPr>
            </w:pPr>
            <w:r w:rsidRPr="002C4571">
              <w:rPr>
                <w:rFonts w:ascii="Times New Roman" w:hAnsi="Times New Roman" w:cs="Times New Roman"/>
                <w:szCs w:val="24"/>
              </w:rPr>
              <w:t>Male</w:t>
            </w:r>
          </w:p>
        </w:tc>
        <w:tc>
          <w:tcPr>
            <w:tcW w:w="167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33</w:t>
            </w:r>
          </w:p>
        </w:tc>
        <w:tc>
          <w:tcPr>
            <w:tcW w:w="1890"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42.3</w:t>
            </w:r>
          </w:p>
        </w:tc>
      </w:tr>
      <w:tr w:rsidR="002C4571" w:rsidRPr="002C4571" w:rsidTr="008A2A27">
        <w:trPr>
          <w:trHeight w:val="428"/>
        </w:trPr>
        <w:tc>
          <w:tcPr>
            <w:tcW w:w="3438" w:type="dxa"/>
            <w:vMerge/>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color w:val="1F497D" w:themeColor="text2"/>
                <w:szCs w:val="24"/>
              </w:rPr>
            </w:pPr>
          </w:p>
        </w:tc>
        <w:tc>
          <w:tcPr>
            <w:tcW w:w="2470"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Cs w:val="24"/>
              </w:rPr>
            </w:pPr>
            <w:r w:rsidRPr="002C4571">
              <w:rPr>
                <w:rFonts w:ascii="Times New Roman" w:hAnsi="Times New Roman" w:cs="Times New Roman"/>
                <w:szCs w:val="24"/>
              </w:rPr>
              <w:t>Female</w:t>
            </w:r>
          </w:p>
        </w:tc>
        <w:tc>
          <w:tcPr>
            <w:tcW w:w="1670" w:type="dxa"/>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33</w:t>
            </w:r>
          </w:p>
        </w:tc>
        <w:tc>
          <w:tcPr>
            <w:tcW w:w="1890" w:type="dxa"/>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42.3</w:t>
            </w:r>
          </w:p>
        </w:tc>
      </w:tr>
      <w:tr w:rsidR="002C4571" w:rsidRPr="002C4571" w:rsidTr="008A2A27">
        <w:trPr>
          <w:trHeight w:val="428"/>
        </w:trPr>
        <w:tc>
          <w:tcPr>
            <w:tcW w:w="3438" w:type="dxa"/>
            <w:vMerge/>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color w:val="1F497D" w:themeColor="text2"/>
                <w:szCs w:val="24"/>
              </w:rPr>
            </w:pPr>
          </w:p>
        </w:tc>
        <w:tc>
          <w:tcPr>
            <w:tcW w:w="2470"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Cs w:val="24"/>
              </w:rPr>
            </w:pPr>
            <w:r w:rsidRPr="002C4571">
              <w:rPr>
                <w:rFonts w:ascii="Times New Roman" w:hAnsi="Times New Roman" w:cs="Times New Roman"/>
                <w:szCs w:val="24"/>
              </w:rPr>
              <w:t>Both</w:t>
            </w:r>
          </w:p>
        </w:tc>
        <w:tc>
          <w:tcPr>
            <w:tcW w:w="167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12</w:t>
            </w:r>
          </w:p>
        </w:tc>
        <w:tc>
          <w:tcPr>
            <w:tcW w:w="1890"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jc w:val="right"/>
              <w:rPr>
                <w:rFonts w:ascii="Times New Roman" w:hAnsi="Times New Roman" w:cs="Times New Roman"/>
                <w:color w:val="000000"/>
                <w:szCs w:val="24"/>
              </w:rPr>
            </w:pPr>
            <w:r w:rsidRPr="002C4571">
              <w:rPr>
                <w:rFonts w:ascii="Times New Roman" w:hAnsi="Times New Roman" w:cs="Times New Roman"/>
                <w:color w:val="000000"/>
                <w:szCs w:val="24"/>
              </w:rPr>
              <w:t>15.4</w:t>
            </w:r>
          </w:p>
        </w:tc>
      </w:tr>
    </w:tbl>
    <w:p w:rsidR="002C4571" w:rsidRPr="002C4571" w:rsidRDefault="002C4571" w:rsidP="002C4571">
      <w:pPr>
        <w:rPr>
          <w:b/>
          <w:color w:val="000000" w:themeColor="text1"/>
          <w:sz w:val="20"/>
        </w:rPr>
      </w:pPr>
    </w:p>
    <w:p w:rsidR="002C4571" w:rsidRPr="002C4571" w:rsidRDefault="002C4571" w:rsidP="002C4571">
      <w:pPr>
        <w:rPr>
          <w:b/>
          <w:color w:val="000000" w:themeColor="text1"/>
          <w:sz w:val="20"/>
        </w:rPr>
      </w:pPr>
      <w:r w:rsidRPr="002C4571">
        <w:rPr>
          <w:rFonts w:ascii="Times New Roman" w:hAnsi="Times New Roman" w:cs="Times New Roman"/>
          <w:noProof/>
          <w:sz w:val="24"/>
          <w:szCs w:val="24"/>
        </w:rPr>
        <w:drawing>
          <wp:inline distT="0" distB="0" distL="0" distR="0" wp14:anchorId="4BB5756D" wp14:editId="0B66AF2B">
            <wp:extent cx="6048375" cy="1466850"/>
            <wp:effectExtent l="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2C4571" w:rsidRPr="002C4571" w:rsidRDefault="002C4571" w:rsidP="002C4571">
      <w:pPr>
        <w:rPr>
          <w:b/>
          <w:color w:val="000000" w:themeColor="text1"/>
          <w:sz w:val="18"/>
        </w:rPr>
      </w:pPr>
    </w:p>
    <w:p w:rsidR="002C4571" w:rsidRPr="002C4571" w:rsidRDefault="002C4571" w:rsidP="002C4571">
      <w:pPr>
        <w:spacing w:line="360" w:lineRule="auto"/>
        <w:rPr>
          <w:rFonts w:ascii="Times New Roman" w:eastAsiaTheme="minorEastAsia" w:hAnsi="Times New Roman" w:cs="Times New Roman"/>
          <w:bCs/>
          <w:color w:val="4F81BD" w:themeColor="accent1"/>
          <w:szCs w:val="18"/>
        </w:rPr>
      </w:pPr>
      <w:bookmarkStart w:id="1" w:name="_Toc40251790"/>
      <w:r w:rsidRPr="002C4571">
        <w:rPr>
          <w:rFonts w:ascii="Times New Roman" w:eastAsiaTheme="minorEastAsia" w:hAnsi="Times New Roman" w:cs="Times New Roman"/>
          <w:bCs/>
          <w:color w:val="4F81BD" w:themeColor="accent1"/>
          <w:szCs w:val="18"/>
        </w:rPr>
        <w:t xml:space="preserve">Figure </w:t>
      </w:r>
      <w:r w:rsidRPr="002C4571">
        <w:rPr>
          <w:rFonts w:ascii="Times New Roman" w:eastAsiaTheme="minorEastAsia" w:hAnsi="Times New Roman" w:cs="Times New Roman"/>
          <w:bCs/>
          <w:color w:val="4F81BD" w:themeColor="accent1"/>
          <w:szCs w:val="18"/>
        </w:rPr>
        <w:fldChar w:fldCharType="begin"/>
      </w:r>
      <w:r w:rsidRPr="002C4571">
        <w:rPr>
          <w:rFonts w:ascii="Times New Roman" w:eastAsiaTheme="minorEastAsia" w:hAnsi="Times New Roman" w:cs="Times New Roman"/>
          <w:bCs/>
          <w:color w:val="4F81BD" w:themeColor="accent1"/>
          <w:szCs w:val="18"/>
        </w:rPr>
        <w:instrText xml:space="preserve"> SEQ Figure \* ARABIC </w:instrText>
      </w:r>
      <w:r w:rsidRPr="002C4571">
        <w:rPr>
          <w:rFonts w:ascii="Times New Roman" w:eastAsiaTheme="minorEastAsia" w:hAnsi="Times New Roman" w:cs="Times New Roman"/>
          <w:bCs/>
          <w:color w:val="4F81BD" w:themeColor="accent1"/>
          <w:szCs w:val="18"/>
        </w:rPr>
        <w:fldChar w:fldCharType="separate"/>
      </w:r>
      <w:r w:rsidRPr="002C4571">
        <w:rPr>
          <w:rFonts w:ascii="Times New Roman" w:eastAsiaTheme="minorEastAsia" w:hAnsi="Times New Roman" w:cs="Times New Roman"/>
          <w:bCs/>
          <w:noProof/>
          <w:color w:val="4F81BD" w:themeColor="accent1"/>
          <w:szCs w:val="18"/>
        </w:rPr>
        <w:t>1</w:t>
      </w:r>
      <w:r w:rsidRPr="002C4571">
        <w:rPr>
          <w:rFonts w:ascii="Times New Roman" w:eastAsiaTheme="minorEastAsia" w:hAnsi="Times New Roman" w:cs="Times New Roman"/>
          <w:bCs/>
          <w:color w:val="4F81BD" w:themeColor="accent1"/>
          <w:szCs w:val="18"/>
        </w:rPr>
        <w:fldChar w:fldCharType="end"/>
      </w:r>
      <w:r w:rsidRPr="002C4571">
        <w:rPr>
          <w:rFonts w:ascii="Times New Roman" w:eastAsiaTheme="minorEastAsia" w:hAnsi="Times New Roman" w:cs="Times New Roman"/>
          <w:bCs/>
          <w:color w:val="4F81BD" w:themeColor="accent1"/>
          <w:szCs w:val="18"/>
        </w:rPr>
        <w:t>: Depression severity level among the studied infertile women in SPHMMC, Addis Ababa, Ethiopia, 2020</w:t>
      </w:r>
      <w:bookmarkEnd w:id="1"/>
      <w:r w:rsidRPr="002C4571">
        <w:rPr>
          <w:rFonts w:ascii="Times New Roman" w:eastAsiaTheme="minorEastAsia" w:hAnsi="Times New Roman" w:cs="Times New Roman"/>
          <w:bCs/>
          <w:color w:val="4F81BD" w:themeColor="accent1"/>
          <w:szCs w:val="18"/>
        </w:rPr>
        <w:t xml:space="preserve"> </w:t>
      </w:r>
    </w:p>
    <w:p w:rsidR="002C4571" w:rsidRPr="002C4571" w:rsidRDefault="002C4571" w:rsidP="002C4571">
      <w:pPr>
        <w:spacing w:line="360" w:lineRule="auto"/>
        <w:rPr>
          <w:rFonts w:ascii="Times New Roman" w:hAnsi="Times New Roman" w:cs="Times New Roman"/>
          <w:b/>
          <w:color w:val="1F497D" w:themeColor="text2"/>
          <w:sz w:val="24"/>
          <w:szCs w:val="24"/>
        </w:rPr>
      </w:pPr>
      <w:r w:rsidRPr="002C4571">
        <w:rPr>
          <w:rFonts w:ascii="Times New Roman" w:hAnsi="Times New Roman" w:cs="Times New Roman"/>
          <w:b/>
          <w:color w:val="1F497D" w:themeColor="text2"/>
          <w:sz w:val="24"/>
          <w:szCs w:val="24"/>
        </w:rPr>
        <w:lastRenderedPageBreak/>
        <w:t>Multi-variable analysis of factors associated with depression</w:t>
      </w:r>
    </w:p>
    <w:p w:rsidR="002C4571" w:rsidRPr="002C4571" w:rsidRDefault="002C4571" w:rsidP="002C4571">
      <w:pPr>
        <w:keepNext/>
        <w:spacing w:line="360" w:lineRule="auto"/>
        <w:jc w:val="both"/>
        <w:rPr>
          <w:rFonts w:ascii="Times New Roman" w:eastAsiaTheme="minorEastAsia" w:hAnsi="Times New Roman" w:cs="Times New Roman"/>
          <w:bCs/>
          <w:color w:val="000000" w:themeColor="text1"/>
          <w:sz w:val="24"/>
          <w:szCs w:val="24"/>
        </w:rPr>
      </w:pPr>
      <w:r w:rsidRPr="002C4571">
        <w:rPr>
          <w:rFonts w:ascii="Times New Roman" w:eastAsiaTheme="minorEastAsia" w:hAnsi="Times New Roman" w:cs="Times New Roman"/>
          <w:bCs/>
          <w:sz w:val="24"/>
          <w:szCs w:val="24"/>
        </w:rPr>
        <w:t xml:space="preserve">In order to assess factors associated with depression on women who came for infertility care, we conducted multi-variable logistic regression analysis on those variables had P-value &lt;0.2 on bi-variable analysis result. This multi-variable logistic regression result showed that the odds of depression among women with primary infertility were (AOR: 3.5, CI 1.5-7.9) higher as compared with women had secondary infertility. The odds of depression on the age group of 30-39 years were higher (AOR: 3.7, CI: 1.4-9.6) as compared with those infertile women in the age group of 20-29 years. Those infertile housewife women were (AOR: 4.3, CI: 1.2-15.7) more depressed as compared with government employee women.   The odds of depression on those women had partners educated up to primary school level were higher (AOR: 3.2, CI: 1.2-8.9) as compared with those women had partners who were learnt college and above. The odds of depression among women had infertility duration greater or equal to 10 years were higher </w:t>
      </w:r>
      <w:r w:rsidRPr="002C4571">
        <w:rPr>
          <w:rFonts w:ascii="Times New Roman" w:eastAsiaTheme="minorEastAsia" w:hAnsi="Times New Roman" w:cs="Times New Roman"/>
          <w:bCs/>
          <w:color w:val="000000" w:themeColor="text1"/>
          <w:sz w:val="24"/>
          <w:szCs w:val="24"/>
        </w:rPr>
        <w:t>(AOR: 10.2, CI: 3.2-33.6) as compared with those women had infertility duration of less than five years. Those women got average monthly income of less than 5000birr had (AOR:</w:t>
      </w:r>
      <w:r w:rsidRPr="002C4571">
        <w:rPr>
          <w:rFonts w:ascii="Times New Roman" w:eastAsiaTheme="minorEastAsia" w:hAnsi="Times New Roman" w:cs="Times New Roman"/>
          <w:bCs/>
          <w:color w:val="4F81BD" w:themeColor="accent1"/>
          <w:sz w:val="24"/>
          <w:szCs w:val="24"/>
        </w:rPr>
        <w:t xml:space="preserve"> </w:t>
      </w:r>
      <w:r w:rsidRPr="002C4571">
        <w:rPr>
          <w:rFonts w:ascii="Times New Roman" w:eastAsiaTheme="minorEastAsia" w:hAnsi="Times New Roman" w:cs="Times New Roman"/>
          <w:bCs/>
          <w:color w:val="000000" w:themeColor="text1"/>
          <w:sz w:val="24"/>
          <w:szCs w:val="24"/>
        </w:rPr>
        <w:t>4.4, CI: 1.3-14.5) more depression as compared with those women got average monthly income of greater or equal to 10000birr. The odds of depression among those women had history of divorce were (AOR: 4.3, CI: 1.4-13.0) higher as compared with those women didn’t</w:t>
      </w:r>
      <w:r w:rsidR="00E7122A">
        <w:rPr>
          <w:rFonts w:ascii="Times New Roman" w:eastAsiaTheme="minorEastAsia" w:hAnsi="Times New Roman" w:cs="Times New Roman"/>
          <w:bCs/>
          <w:color w:val="000000" w:themeColor="text1"/>
          <w:sz w:val="24"/>
          <w:szCs w:val="24"/>
        </w:rPr>
        <w:t xml:space="preserve"> have history of divorce (Table 3</w:t>
      </w:r>
      <w:r w:rsidRPr="002C4571">
        <w:rPr>
          <w:rFonts w:ascii="Times New Roman" w:eastAsiaTheme="minorEastAsia" w:hAnsi="Times New Roman" w:cs="Times New Roman"/>
          <w:bCs/>
          <w:color w:val="000000" w:themeColor="text1"/>
          <w:sz w:val="24"/>
          <w:szCs w:val="24"/>
        </w:rPr>
        <w:t>).</w:t>
      </w:r>
    </w:p>
    <w:p w:rsidR="002C4571" w:rsidRPr="002C4571" w:rsidRDefault="002C4571" w:rsidP="002C4571">
      <w:pPr>
        <w:spacing w:line="360" w:lineRule="auto"/>
        <w:rPr>
          <w:rFonts w:ascii="Times New Roman" w:hAnsi="Times New Roman" w:cs="Times New Roman"/>
          <w:b/>
          <w:sz w:val="24"/>
          <w:szCs w:val="28"/>
        </w:rPr>
      </w:pPr>
    </w:p>
    <w:p w:rsidR="002C4571" w:rsidRPr="002C4571" w:rsidRDefault="002C4571" w:rsidP="002C4571">
      <w:pPr>
        <w:rPr>
          <w:rFonts w:ascii="Times New Roman" w:hAnsi="Times New Roman" w:cs="Times New Roman"/>
          <w:sz w:val="28"/>
          <w:szCs w:val="28"/>
        </w:rPr>
      </w:pPr>
      <w:r w:rsidRPr="002C4571">
        <w:rPr>
          <w:rFonts w:ascii="Times New Roman" w:hAnsi="Times New Roman" w:cs="Times New Roman"/>
          <w:sz w:val="28"/>
          <w:szCs w:val="28"/>
        </w:rPr>
        <w:br w:type="page"/>
      </w:r>
    </w:p>
    <w:p w:rsidR="002C4571" w:rsidRPr="002C4571" w:rsidRDefault="002C4571" w:rsidP="002C4571">
      <w:pPr>
        <w:keepNext/>
        <w:rPr>
          <w:rFonts w:ascii="Times New Roman" w:eastAsiaTheme="minorEastAsia" w:hAnsi="Times New Roman" w:cs="Times New Roman"/>
          <w:bCs/>
          <w:color w:val="4F81BD" w:themeColor="accent1"/>
          <w:sz w:val="24"/>
          <w:szCs w:val="18"/>
        </w:rPr>
      </w:pPr>
      <w:bookmarkStart w:id="2" w:name="_Toc40251668"/>
      <w:r w:rsidRPr="002C4571">
        <w:rPr>
          <w:rFonts w:ascii="Times New Roman" w:eastAsiaTheme="minorEastAsia" w:hAnsi="Times New Roman" w:cs="Times New Roman"/>
          <w:bCs/>
          <w:color w:val="4F81BD" w:themeColor="accent1"/>
          <w:sz w:val="24"/>
          <w:szCs w:val="24"/>
        </w:rPr>
        <w:lastRenderedPageBreak/>
        <w:t xml:space="preserve">Table </w:t>
      </w:r>
      <w:r w:rsidR="00E7122A">
        <w:rPr>
          <w:rFonts w:ascii="Times New Roman" w:eastAsiaTheme="minorEastAsia" w:hAnsi="Times New Roman" w:cs="Times New Roman"/>
          <w:bCs/>
          <w:color w:val="4F81BD" w:themeColor="accent1"/>
          <w:sz w:val="24"/>
          <w:szCs w:val="24"/>
        </w:rPr>
        <w:t>3</w:t>
      </w:r>
      <w:r w:rsidRPr="002C4571">
        <w:rPr>
          <w:rFonts w:ascii="Times New Roman" w:eastAsiaTheme="minorEastAsia" w:hAnsi="Times New Roman" w:cs="Times New Roman"/>
          <w:bCs/>
          <w:color w:val="4F81BD" w:themeColor="accent1"/>
          <w:sz w:val="24"/>
          <w:szCs w:val="24"/>
        </w:rPr>
        <w:t xml:space="preserve">: Multi-variable analysis result of factors associated with depression </w:t>
      </w:r>
      <w:r w:rsidRPr="002C4571">
        <w:rPr>
          <w:rFonts w:ascii="Times New Roman" w:eastAsiaTheme="minorEastAsia" w:hAnsi="Times New Roman" w:cs="Times New Roman"/>
          <w:bCs/>
          <w:color w:val="4F81BD" w:themeColor="accent1"/>
          <w:sz w:val="24"/>
          <w:szCs w:val="18"/>
        </w:rPr>
        <w:t>among infertile women seeking infertility care at SPHMMC, Addis Ababa, Ethiopia, 2020</w:t>
      </w:r>
      <w:bookmarkEnd w:id="2"/>
    </w:p>
    <w:tbl>
      <w:tblPr>
        <w:tblW w:w="10204" w:type="dxa"/>
        <w:shd w:val="clear" w:color="auto" w:fill="FFFFFF" w:themeFill="background1"/>
        <w:tblLayout w:type="fixed"/>
        <w:tblLook w:val="04A0" w:firstRow="1" w:lastRow="0" w:firstColumn="1" w:lastColumn="0" w:noHBand="0" w:noVBand="1"/>
      </w:tblPr>
      <w:tblGrid>
        <w:gridCol w:w="2241"/>
        <w:gridCol w:w="2685"/>
        <w:gridCol w:w="2408"/>
        <w:gridCol w:w="1759"/>
        <w:gridCol w:w="1111"/>
      </w:tblGrid>
      <w:tr w:rsidR="002C4571" w:rsidRPr="002C4571" w:rsidTr="008A2A27">
        <w:trPr>
          <w:trHeight w:val="332"/>
        </w:trPr>
        <w:tc>
          <w:tcPr>
            <w:tcW w:w="4926" w:type="dxa"/>
            <w:gridSpan w:val="2"/>
            <w:tcBorders>
              <w:top w:val="single" w:sz="4" w:space="0" w:color="auto"/>
            </w:tcBorders>
            <w:shd w:val="clear" w:color="auto" w:fill="C6D9F1" w:themeFill="text2" w:themeFillTint="33"/>
          </w:tcPr>
          <w:p w:rsidR="002C4571" w:rsidRPr="002C4571" w:rsidRDefault="002C4571" w:rsidP="002C4571">
            <w:pPr>
              <w:tabs>
                <w:tab w:val="left" w:pos="1260"/>
              </w:tabs>
              <w:spacing w:line="240" w:lineRule="auto"/>
              <w:rPr>
                <w:rFonts w:ascii="Times New Roman" w:hAnsi="Times New Roman" w:cs="Times New Roman"/>
                <w:b/>
                <w:sz w:val="14"/>
                <w:szCs w:val="24"/>
              </w:rPr>
            </w:pPr>
            <w:r w:rsidRPr="002C4571">
              <w:rPr>
                <w:rFonts w:ascii="Times New Roman" w:hAnsi="Times New Roman" w:cs="Times New Roman"/>
                <w:b/>
                <w:sz w:val="14"/>
                <w:szCs w:val="24"/>
              </w:rPr>
              <w:t xml:space="preserve">           Variable Name</w:t>
            </w:r>
          </w:p>
        </w:tc>
        <w:tc>
          <w:tcPr>
            <w:tcW w:w="2408" w:type="dxa"/>
            <w:tcBorders>
              <w:top w:val="single" w:sz="4" w:space="0" w:color="auto"/>
              <w:bottom w:val="single" w:sz="4" w:space="0" w:color="auto"/>
            </w:tcBorders>
            <w:shd w:val="clear" w:color="auto" w:fill="C6D9F1" w:themeFill="text2" w:themeFillTint="33"/>
          </w:tcPr>
          <w:p w:rsidR="002C4571" w:rsidRPr="002C4571" w:rsidRDefault="002C4571" w:rsidP="002C4571">
            <w:pPr>
              <w:tabs>
                <w:tab w:val="left" w:pos="1260"/>
              </w:tabs>
              <w:spacing w:line="240" w:lineRule="auto"/>
              <w:rPr>
                <w:rFonts w:ascii="Times New Roman" w:hAnsi="Times New Roman" w:cs="Times New Roman"/>
                <w:b/>
                <w:sz w:val="14"/>
                <w:szCs w:val="24"/>
              </w:rPr>
            </w:pPr>
            <w:r w:rsidRPr="002C4571">
              <w:rPr>
                <w:rFonts w:ascii="Times New Roman" w:hAnsi="Times New Roman" w:cs="Times New Roman"/>
                <w:b/>
                <w:sz w:val="14"/>
                <w:szCs w:val="24"/>
              </w:rPr>
              <w:t>COR(CI)</w:t>
            </w:r>
          </w:p>
        </w:tc>
        <w:tc>
          <w:tcPr>
            <w:tcW w:w="1759" w:type="dxa"/>
            <w:tcBorders>
              <w:top w:val="single" w:sz="4" w:space="0" w:color="auto"/>
              <w:bottom w:val="single" w:sz="4" w:space="0" w:color="auto"/>
            </w:tcBorders>
            <w:shd w:val="clear" w:color="auto" w:fill="C6D9F1" w:themeFill="text2" w:themeFillTint="33"/>
          </w:tcPr>
          <w:p w:rsidR="002C4571" w:rsidRPr="002C4571" w:rsidRDefault="002C4571" w:rsidP="002C4571">
            <w:pPr>
              <w:tabs>
                <w:tab w:val="left" w:pos="1260"/>
              </w:tabs>
              <w:spacing w:line="240" w:lineRule="auto"/>
              <w:rPr>
                <w:rFonts w:ascii="Times New Roman" w:hAnsi="Times New Roman" w:cs="Times New Roman"/>
                <w:b/>
                <w:sz w:val="14"/>
                <w:szCs w:val="24"/>
              </w:rPr>
            </w:pPr>
            <w:r w:rsidRPr="002C4571">
              <w:rPr>
                <w:rFonts w:ascii="Times New Roman" w:hAnsi="Times New Roman" w:cs="Times New Roman"/>
                <w:b/>
                <w:sz w:val="14"/>
                <w:szCs w:val="24"/>
              </w:rPr>
              <w:t>AOR(CI)</w:t>
            </w:r>
          </w:p>
        </w:tc>
        <w:tc>
          <w:tcPr>
            <w:tcW w:w="1111" w:type="dxa"/>
            <w:tcBorders>
              <w:top w:val="single" w:sz="4" w:space="0" w:color="auto"/>
              <w:bottom w:val="single" w:sz="4" w:space="0" w:color="auto"/>
            </w:tcBorders>
            <w:shd w:val="clear" w:color="auto" w:fill="C6D9F1" w:themeFill="text2" w:themeFillTint="33"/>
          </w:tcPr>
          <w:p w:rsidR="002C4571" w:rsidRPr="002C4571" w:rsidRDefault="002C4571" w:rsidP="002C4571">
            <w:pPr>
              <w:tabs>
                <w:tab w:val="left" w:pos="1260"/>
              </w:tabs>
              <w:spacing w:line="240" w:lineRule="auto"/>
              <w:rPr>
                <w:rFonts w:ascii="Times New Roman" w:hAnsi="Times New Roman" w:cs="Times New Roman"/>
                <w:b/>
                <w:sz w:val="14"/>
                <w:szCs w:val="24"/>
              </w:rPr>
            </w:pPr>
            <w:r w:rsidRPr="002C4571">
              <w:rPr>
                <w:rFonts w:ascii="Times New Roman" w:hAnsi="Times New Roman" w:cs="Times New Roman"/>
                <w:b/>
                <w:sz w:val="14"/>
                <w:szCs w:val="24"/>
              </w:rPr>
              <w:t>P-value</w:t>
            </w:r>
          </w:p>
        </w:tc>
      </w:tr>
      <w:tr w:rsidR="002C4571" w:rsidRPr="002C4571" w:rsidTr="008A2A27">
        <w:trPr>
          <w:trHeight w:val="332"/>
        </w:trPr>
        <w:tc>
          <w:tcPr>
            <w:tcW w:w="2241" w:type="dxa"/>
            <w:vMerge w:val="restart"/>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r w:rsidRPr="002C4571">
              <w:rPr>
                <w:rFonts w:ascii="Times New Roman" w:hAnsi="Times New Roman" w:cs="Times New Roman"/>
                <w:b/>
                <w:sz w:val="14"/>
                <w:szCs w:val="24"/>
              </w:rPr>
              <w:t>Age</w:t>
            </w:r>
          </w:p>
        </w:tc>
        <w:tc>
          <w:tcPr>
            <w:tcW w:w="2685"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sz w:val="14"/>
                <w:szCs w:val="24"/>
              </w:rPr>
            </w:pPr>
            <w:r w:rsidRPr="002C4571">
              <w:rPr>
                <w:rFonts w:ascii="Times New Roman" w:hAnsi="Times New Roman" w:cs="Times New Roman"/>
                <w:sz w:val="14"/>
                <w:szCs w:val="24"/>
              </w:rPr>
              <w:t>20-29 years</w:t>
            </w:r>
          </w:p>
        </w:tc>
        <w:tc>
          <w:tcPr>
            <w:tcW w:w="2408" w:type="dxa"/>
            <w:tcBorders>
              <w:top w:val="single" w:sz="4" w:space="0" w:color="auto"/>
            </w:tcBorders>
            <w:shd w:val="clear" w:color="auto" w:fill="FFFFFF" w:themeFill="background1"/>
          </w:tcPr>
          <w:p w:rsidR="002C4571" w:rsidRPr="002C4571" w:rsidRDefault="002C4571" w:rsidP="002C4571">
            <w:pPr>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759"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111"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p>
        </w:tc>
      </w:tr>
      <w:tr w:rsidR="002C4571" w:rsidRPr="002C4571" w:rsidTr="008A2A27">
        <w:trPr>
          <w:trHeight w:val="113"/>
        </w:trPr>
        <w:tc>
          <w:tcPr>
            <w:tcW w:w="2241" w:type="dxa"/>
            <w:vMerge/>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p>
        </w:tc>
        <w:tc>
          <w:tcPr>
            <w:tcW w:w="2685" w:type="dxa"/>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sz w:val="14"/>
                <w:szCs w:val="24"/>
              </w:rPr>
            </w:pPr>
            <w:r w:rsidRPr="002C4571">
              <w:rPr>
                <w:rFonts w:ascii="Times New Roman" w:hAnsi="Times New Roman" w:cs="Times New Roman"/>
                <w:sz w:val="14"/>
                <w:szCs w:val="24"/>
              </w:rPr>
              <w:t>30-39 years</w:t>
            </w:r>
          </w:p>
        </w:tc>
        <w:tc>
          <w:tcPr>
            <w:tcW w:w="2408"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4.8(2.4-9.4)</w:t>
            </w:r>
          </w:p>
        </w:tc>
        <w:tc>
          <w:tcPr>
            <w:tcW w:w="1759"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 w:val="14"/>
                <w:szCs w:val="24"/>
              </w:rPr>
            </w:pPr>
            <w:r w:rsidRPr="002C4571">
              <w:rPr>
                <w:rFonts w:ascii="Times New Roman" w:hAnsi="Times New Roman" w:cs="Times New Roman"/>
                <w:b/>
                <w:sz w:val="14"/>
                <w:szCs w:val="24"/>
              </w:rPr>
              <w:t>3.7(1.4-9.6)</w:t>
            </w:r>
          </w:p>
        </w:tc>
        <w:tc>
          <w:tcPr>
            <w:tcW w:w="1111"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0.008</w:t>
            </w:r>
          </w:p>
        </w:tc>
      </w:tr>
      <w:tr w:rsidR="002C4571" w:rsidRPr="002C4571" w:rsidTr="008A2A27">
        <w:trPr>
          <w:trHeight w:val="113"/>
        </w:trPr>
        <w:tc>
          <w:tcPr>
            <w:tcW w:w="2241" w:type="dxa"/>
            <w:vMerge/>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p>
        </w:tc>
        <w:tc>
          <w:tcPr>
            <w:tcW w:w="2685"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sz w:val="14"/>
                <w:szCs w:val="24"/>
              </w:rPr>
            </w:pPr>
            <w:r w:rsidRPr="002C4571">
              <w:rPr>
                <w:rFonts w:ascii="Times New Roman" w:hAnsi="Times New Roman" w:cs="Times New Roman"/>
                <w:sz w:val="14"/>
                <w:szCs w:val="24"/>
              </w:rPr>
              <w:t>40-49 years</w:t>
            </w:r>
          </w:p>
        </w:tc>
        <w:tc>
          <w:tcPr>
            <w:tcW w:w="2408"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8.7(3.7-20.4)</w:t>
            </w:r>
          </w:p>
        </w:tc>
        <w:tc>
          <w:tcPr>
            <w:tcW w:w="1759"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3.6(0.9-15.5)</w:t>
            </w:r>
          </w:p>
        </w:tc>
        <w:tc>
          <w:tcPr>
            <w:tcW w:w="1111"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0.08</w:t>
            </w:r>
          </w:p>
        </w:tc>
      </w:tr>
      <w:tr w:rsidR="002C4571" w:rsidRPr="002C4571" w:rsidTr="008A2A27">
        <w:trPr>
          <w:trHeight w:val="332"/>
        </w:trPr>
        <w:tc>
          <w:tcPr>
            <w:tcW w:w="2241" w:type="dxa"/>
            <w:vMerge w:val="restart"/>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r w:rsidRPr="002C4571">
              <w:rPr>
                <w:rFonts w:ascii="Times New Roman" w:hAnsi="Times New Roman" w:cs="Times New Roman"/>
                <w:b/>
                <w:sz w:val="14"/>
                <w:szCs w:val="24"/>
              </w:rPr>
              <w:t>Residency</w:t>
            </w:r>
          </w:p>
        </w:tc>
        <w:tc>
          <w:tcPr>
            <w:tcW w:w="2685"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sz w:val="14"/>
                <w:szCs w:val="24"/>
              </w:rPr>
            </w:pPr>
            <w:r w:rsidRPr="002C4571">
              <w:rPr>
                <w:rFonts w:ascii="Times New Roman" w:hAnsi="Times New Roman" w:cs="Times New Roman"/>
                <w:sz w:val="14"/>
                <w:szCs w:val="24"/>
              </w:rPr>
              <w:t>Urban</w:t>
            </w:r>
          </w:p>
        </w:tc>
        <w:tc>
          <w:tcPr>
            <w:tcW w:w="2408" w:type="dxa"/>
            <w:tcBorders>
              <w:top w:val="single" w:sz="4" w:space="0" w:color="auto"/>
            </w:tcBorders>
            <w:shd w:val="clear" w:color="auto" w:fill="FFFFFF" w:themeFill="background1"/>
          </w:tcPr>
          <w:p w:rsidR="002C4571" w:rsidRPr="002C4571" w:rsidRDefault="002C4571" w:rsidP="002C4571">
            <w:pPr>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759"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111"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p>
        </w:tc>
      </w:tr>
      <w:tr w:rsidR="002C4571" w:rsidRPr="002C4571" w:rsidTr="008A2A27">
        <w:trPr>
          <w:trHeight w:val="113"/>
        </w:trPr>
        <w:tc>
          <w:tcPr>
            <w:tcW w:w="2241" w:type="dxa"/>
            <w:vMerge/>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p>
        </w:tc>
        <w:tc>
          <w:tcPr>
            <w:tcW w:w="2685"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sz w:val="14"/>
                <w:szCs w:val="24"/>
              </w:rPr>
            </w:pPr>
            <w:r w:rsidRPr="002C4571">
              <w:rPr>
                <w:rFonts w:ascii="Times New Roman" w:hAnsi="Times New Roman" w:cs="Times New Roman"/>
                <w:sz w:val="14"/>
                <w:szCs w:val="24"/>
              </w:rPr>
              <w:t>Rural</w:t>
            </w:r>
          </w:p>
        </w:tc>
        <w:tc>
          <w:tcPr>
            <w:tcW w:w="2408" w:type="dxa"/>
            <w:tcBorders>
              <w:bottom w:val="single" w:sz="4" w:space="0" w:color="auto"/>
            </w:tcBorders>
            <w:shd w:val="clear" w:color="auto" w:fill="FFFFFF" w:themeFill="background1"/>
          </w:tcPr>
          <w:p w:rsidR="002C4571" w:rsidRPr="002C4571" w:rsidRDefault="002C4571" w:rsidP="002C4571">
            <w:pPr>
              <w:spacing w:line="240" w:lineRule="auto"/>
              <w:rPr>
                <w:rFonts w:ascii="Times New Roman" w:hAnsi="Times New Roman" w:cs="Times New Roman"/>
                <w:sz w:val="14"/>
                <w:szCs w:val="24"/>
              </w:rPr>
            </w:pPr>
            <w:r w:rsidRPr="002C4571">
              <w:rPr>
                <w:rFonts w:ascii="Times New Roman" w:hAnsi="Times New Roman" w:cs="Times New Roman"/>
                <w:sz w:val="14"/>
                <w:szCs w:val="24"/>
              </w:rPr>
              <w:t>9.0(3.9-21.0)</w:t>
            </w:r>
          </w:p>
        </w:tc>
        <w:tc>
          <w:tcPr>
            <w:tcW w:w="1759"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1.9(0.3-12.1)</w:t>
            </w:r>
          </w:p>
        </w:tc>
        <w:tc>
          <w:tcPr>
            <w:tcW w:w="1111"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0.5</w:t>
            </w:r>
          </w:p>
        </w:tc>
      </w:tr>
      <w:tr w:rsidR="002C4571" w:rsidRPr="002C4571" w:rsidTr="008A2A27">
        <w:trPr>
          <w:trHeight w:val="332"/>
        </w:trPr>
        <w:tc>
          <w:tcPr>
            <w:tcW w:w="2241" w:type="dxa"/>
            <w:vMerge w:val="restart"/>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r w:rsidRPr="002C4571">
              <w:rPr>
                <w:rFonts w:ascii="Times New Roman" w:hAnsi="Times New Roman" w:cs="Times New Roman"/>
                <w:b/>
                <w:sz w:val="14"/>
                <w:szCs w:val="24"/>
              </w:rPr>
              <w:t>Educational level of the women</w:t>
            </w:r>
          </w:p>
        </w:tc>
        <w:tc>
          <w:tcPr>
            <w:tcW w:w="2685"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Un-educated</w:t>
            </w:r>
          </w:p>
        </w:tc>
        <w:tc>
          <w:tcPr>
            <w:tcW w:w="2408" w:type="dxa"/>
            <w:tcBorders>
              <w:top w:val="single" w:sz="4" w:space="0" w:color="auto"/>
            </w:tcBorders>
            <w:shd w:val="clear" w:color="auto" w:fill="FFFFFF" w:themeFill="background1"/>
          </w:tcPr>
          <w:p w:rsidR="002C4571" w:rsidRPr="002C4571" w:rsidRDefault="002C4571" w:rsidP="002C4571">
            <w:pPr>
              <w:spacing w:line="240" w:lineRule="auto"/>
              <w:rPr>
                <w:rFonts w:ascii="Times New Roman" w:hAnsi="Times New Roman" w:cs="Times New Roman"/>
                <w:sz w:val="14"/>
                <w:szCs w:val="24"/>
              </w:rPr>
            </w:pPr>
            <w:r w:rsidRPr="002C4571">
              <w:rPr>
                <w:rFonts w:ascii="Times New Roman" w:hAnsi="Times New Roman" w:cs="Times New Roman"/>
                <w:sz w:val="14"/>
                <w:szCs w:val="24"/>
              </w:rPr>
              <w:t>19.4(7.7-49.3)</w:t>
            </w:r>
          </w:p>
        </w:tc>
        <w:tc>
          <w:tcPr>
            <w:tcW w:w="1759"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0.7(0.1-4.8)</w:t>
            </w:r>
          </w:p>
        </w:tc>
        <w:tc>
          <w:tcPr>
            <w:tcW w:w="1111"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0.7</w:t>
            </w:r>
          </w:p>
        </w:tc>
      </w:tr>
      <w:tr w:rsidR="002C4571" w:rsidRPr="002C4571" w:rsidTr="008A2A27">
        <w:trPr>
          <w:trHeight w:val="113"/>
        </w:trPr>
        <w:tc>
          <w:tcPr>
            <w:tcW w:w="2241" w:type="dxa"/>
            <w:vMerge/>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p>
        </w:tc>
        <w:tc>
          <w:tcPr>
            <w:tcW w:w="2685"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Primary</w:t>
            </w:r>
          </w:p>
        </w:tc>
        <w:tc>
          <w:tcPr>
            <w:tcW w:w="2408" w:type="dxa"/>
            <w:shd w:val="clear" w:color="auto" w:fill="FFFFFF" w:themeFill="background1"/>
          </w:tcPr>
          <w:p w:rsidR="002C4571" w:rsidRPr="002C4571" w:rsidRDefault="002C4571" w:rsidP="002C4571">
            <w:pPr>
              <w:spacing w:line="240" w:lineRule="auto"/>
              <w:rPr>
                <w:rFonts w:ascii="Times New Roman" w:hAnsi="Times New Roman" w:cs="Times New Roman"/>
                <w:sz w:val="14"/>
                <w:szCs w:val="24"/>
              </w:rPr>
            </w:pPr>
            <w:r w:rsidRPr="002C4571">
              <w:rPr>
                <w:rFonts w:ascii="Times New Roman" w:hAnsi="Times New Roman" w:cs="Times New Roman"/>
                <w:sz w:val="14"/>
                <w:szCs w:val="24"/>
              </w:rPr>
              <w:t>11.6(5.6-24.0)</w:t>
            </w:r>
          </w:p>
        </w:tc>
        <w:tc>
          <w:tcPr>
            <w:tcW w:w="1759"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1.3(0.3-5.7)</w:t>
            </w:r>
          </w:p>
        </w:tc>
        <w:tc>
          <w:tcPr>
            <w:tcW w:w="1111"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0.8</w:t>
            </w:r>
          </w:p>
        </w:tc>
      </w:tr>
      <w:tr w:rsidR="002C4571" w:rsidRPr="002C4571" w:rsidTr="008A2A27">
        <w:trPr>
          <w:trHeight w:val="113"/>
        </w:trPr>
        <w:tc>
          <w:tcPr>
            <w:tcW w:w="2241" w:type="dxa"/>
            <w:vMerge/>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p>
        </w:tc>
        <w:tc>
          <w:tcPr>
            <w:tcW w:w="2685"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Secondary</w:t>
            </w:r>
          </w:p>
        </w:tc>
        <w:tc>
          <w:tcPr>
            <w:tcW w:w="2408" w:type="dxa"/>
            <w:shd w:val="clear" w:color="auto" w:fill="FFFFFF" w:themeFill="background1"/>
          </w:tcPr>
          <w:p w:rsidR="002C4571" w:rsidRPr="002C4571" w:rsidRDefault="002C4571" w:rsidP="002C4571">
            <w:pPr>
              <w:spacing w:line="240" w:lineRule="auto"/>
              <w:rPr>
                <w:rFonts w:ascii="Times New Roman" w:hAnsi="Times New Roman" w:cs="Times New Roman"/>
                <w:sz w:val="14"/>
                <w:szCs w:val="24"/>
              </w:rPr>
            </w:pPr>
            <w:r w:rsidRPr="002C4571">
              <w:rPr>
                <w:rFonts w:ascii="Times New Roman" w:hAnsi="Times New Roman" w:cs="Times New Roman"/>
                <w:sz w:val="14"/>
                <w:szCs w:val="24"/>
              </w:rPr>
              <w:t>1.7(0.9-3.5)</w:t>
            </w:r>
          </w:p>
        </w:tc>
        <w:tc>
          <w:tcPr>
            <w:tcW w:w="1759"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0.5(0.1-2.1)</w:t>
            </w:r>
          </w:p>
        </w:tc>
        <w:tc>
          <w:tcPr>
            <w:tcW w:w="1111"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0.4</w:t>
            </w:r>
          </w:p>
        </w:tc>
      </w:tr>
      <w:tr w:rsidR="002C4571" w:rsidRPr="002C4571" w:rsidTr="008A2A27">
        <w:trPr>
          <w:trHeight w:val="113"/>
        </w:trPr>
        <w:tc>
          <w:tcPr>
            <w:tcW w:w="2241" w:type="dxa"/>
            <w:vMerge/>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p>
        </w:tc>
        <w:tc>
          <w:tcPr>
            <w:tcW w:w="2685"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College and above</w:t>
            </w:r>
          </w:p>
        </w:tc>
        <w:tc>
          <w:tcPr>
            <w:tcW w:w="2408" w:type="dxa"/>
            <w:tcBorders>
              <w:bottom w:val="single" w:sz="4" w:space="0" w:color="auto"/>
            </w:tcBorders>
            <w:shd w:val="clear" w:color="auto" w:fill="FFFFFF" w:themeFill="background1"/>
          </w:tcPr>
          <w:p w:rsidR="002C4571" w:rsidRPr="002C4571" w:rsidRDefault="002C4571" w:rsidP="002C4571">
            <w:pPr>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759"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111"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p>
        </w:tc>
      </w:tr>
      <w:tr w:rsidR="002C4571" w:rsidRPr="002C4571" w:rsidTr="008A2A27">
        <w:trPr>
          <w:trHeight w:val="319"/>
        </w:trPr>
        <w:tc>
          <w:tcPr>
            <w:tcW w:w="2241" w:type="dxa"/>
            <w:vMerge w:val="restart"/>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r w:rsidRPr="002C4571">
              <w:rPr>
                <w:rFonts w:ascii="Times New Roman" w:hAnsi="Times New Roman" w:cs="Times New Roman"/>
                <w:b/>
                <w:sz w:val="14"/>
                <w:szCs w:val="24"/>
              </w:rPr>
              <w:t>Partner level of education</w:t>
            </w:r>
          </w:p>
        </w:tc>
        <w:tc>
          <w:tcPr>
            <w:tcW w:w="2685"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Un-educated</w:t>
            </w:r>
          </w:p>
        </w:tc>
        <w:tc>
          <w:tcPr>
            <w:tcW w:w="2408" w:type="dxa"/>
            <w:tcBorders>
              <w:top w:val="single" w:sz="4" w:space="0" w:color="auto"/>
            </w:tcBorders>
            <w:shd w:val="clear" w:color="auto" w:fill="FFFFFF" w:themeFill="background1"/>
          </w:tcPr>
          <w:p w:rsidR="002C4571" w:rsidRPr="002C4571" w:rsidRDefault="002C4571" w:rsidP="002C4571">
            <w:pPr>
              <w:spacing w:line="240" w:lineRule="auto"/>
              <w:rPr>
                <w:rFonts w:ascii="Times New Roman" w:hAnsi="Times New Roman" w:cs="Times New Roman"/>
                <w:sz w:val="14"/>
                <w:szCs w:val="24"/>
              </w:rPr>
            </w:pPr>
            <w:r w:rsidRPr="002C4571">
              <w:rPr>
                <w:rFonts w:ascii="Times New Roman" w:hAnsi="Times New Roman" w:cs="Times New Roman"/>
                <w:sz w:val="14"/>
                <w:szCs w:val="24"/>
              </w:rPr>
              <w:t>11(4.1-29.7)</w:t>
            </w:r>
          </w:p>
        </w:tc>
        <w:tc>
          <w:tcPr>
            <w:tcW w:w="1759"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1.3(0.3-6.2)</w:t>
            </w:r>
          </w:p>
        </w:tc>
        <w:tc>
          <w:tcPr>
            <w:tcW w:w="1111"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0.8</w:t>
            </w:r>
          </w:p>
        </w:tc>
      </w:tr>
      <w:tr w:rsidR="002C4571" w:rsidRPr="002C4571" w:rsidTr="008A2A27">
        <w:trPr>
          <w:trHeight w:val="113"/>
        </w:trPr>
        <w:tc>
          <w:tcPr>
            <w:tcW w:w="2241" w:type="dxa"/>
            <w:vMerge/>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p>
        </w:tc>
        <w:tc>
          <w:tcPr>
            <w:tcW w:w="2685"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Primary</w:t>
            </w:r>
          </w:p>
        </w:tc>
        <w:tc>
          <w:tcPr>
            <w:tcW w:w="2408" w:type="dxa"/>
            <w:shd w:val="clear" w:color="auto" w:fill="FFFFFF" w:themeFill="background1"/>
          </w:tcPr>
          <w:p w:rsidR="002C4571" w:rsidRPr="002C4571" w:rsidRDefault="002C4571" w:rsidP="002C4571">
            <w:pPr>
              <w:spacing w:line="240" w:lineRule="auto"/>
              <w:rPr>
                <w:rFonts w:ascii="Times New Roman" w:hAnsi="Times New Roman" w:cs="Times New Roman"/>
                <w:sz w:val="14"/>
                <w:szCs w:val="24"/>
              </w:rPr>
            </w:pPr>
            <w:r w:rsidRPr="002C4571">
              <w:rPr>
                <w:rFonts w:ascii="Times New Roman" w:hAnsi="Times New Roman" w:cs="Times New Roman"/>
                <w:sz w:val="14"/>
                <w:szCs w:val="24"/>
              </w:rPr>
              <w:t>10.7(5.3-21.4)</w:t>
            </w:r>
          </w:p>
        </w:tc>
        <w:tc>
          <w:tcPr>
            <w:tcW w:w="1759"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 w:val="14"/>
                <w:szCs w:val="24"/>
              </w:rPr>
            </w:pPr>
            <w:r w:rsidRPr="002C4571">
              <w:rPr>
                <w:rFonts w:ascii="Times New Roman" w:hAnsi="Times New Roman" w:cs="Times New Roman"/>
                <w:b/>
                <w:sz w:val="14"/>
                <w:szCs w:val="24"/>
              </w:rPr>
              <w:t>3.2(1.2-8.9)</w:t>
            </w:r>
          </w:p>
        </w:tc>
        <w:tc>
          <w:tcPr>
            <w:tcW w:w="1111"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0.03</w:t>
            </w:r>
          </w:p>
        </w:tc>
      </w:tr>
      <w:tr w:rsidR="002C4571" w:rsidRPr="002C4571" w:rsidTr="008A2A27">
        <w:trPr>
          <w:trHeight w:val="113"/>
        </w:trPr>
        <w:tc>
          <w:tcPr>
            <w:tcW w:w="2241" w:type="dxa"/>
            <w:vMerge/>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p>
        </w:tc>
        <w:tc>
          <w:tcPr>
            <w:tcW w:w="2685"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Secondary</w:t>
            </w:r>
          </w:p>
        </w:tc>
        <w:tc>
          <w:tcPr>
            <w:tcW w:w="2408" w:type="dxa"/>
            <w:shd w:val="clear" w:color="auto" w:fill="FFFFFF" w:themeFill="background1"/>
          </w:tcPr>
          <w:p w:rsidR="002C4571" w:rsidRPr="002C4571" w:rsidRDefault="002C4571" w:rsidP="002C4571">
            <w:pPr>
              <w:spacing w:line="240" w:lineRule="auto"/>
              <w:rPr>
                <w:rFonts w:ascii="Times New Roman" w:hAnsi="Times New Roman" w:cs="Times New Roman"/>
                <w:sz w:val="14"/>
                <w:szCs w:val="24"/>
              </w:rPr>
            </w:pPr>
            <w:r w:rsidRPr="002C4571">
              <w:rPr>
                <w:rFonts w:ascii="Times New Roman" w:hAnsi="Times New Roman" w:cs="Times New Roman"/>
                <w:sz w:val="14"/>
                <w:szCs w:val="24"/>
              </w:rPr>
              <w:t>0.9</w:t>
            </w:r>
          </w:p>
        </w:tc>
        <w:tc>
          <w:tcPr>
            <w:tcW w:w="1759"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0.4(0.2-1.1)</w:t>
            </w:r>
          </w:p>
        </w:tc>
        <w:tc>
          <w:tcPr>
            <w:tcW w:w="1111"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0.09</w:t>
            </w:r>
          </w:p>
        </w:tc>
      </w:tr>
      <w:tr w:rsidR="002C4571" w:rsidRPr="002C4571" w:rsidTr="008A2A27">
        <w:trPr>
          <w:trHeight w:val="113"/>
        </w:trPr>
        <w:tc>
          <w:tcPr>
            <w:tcW w:w="2241" w:type="dxa"/>
            <w:vMerge/>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p>
        </w:tc>
        <w:tc>
          <w:tcPr>
            <w:tcW w:w="2685"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College and above</w:t>
            </w:r>
          </w:p>
        </w:tc>
        <w:tc>
          <w:tcPr>
            <w:tcW w:w="2408" w:type="dxa"/>
            <w:tcBorders>
              <w:bottom w:val="single" w:sz="4" w:space="0" w:color="auto"/>
            </w:tcBorders>
            <w:shd w:val="clear" w:color="auto" w:fill="FFFFFF" w:themeFill="background1"/>
          </w:tcPr>
          <w:p w:rsidR="002C4571" w:rsidRPr="002C4571" w:rsidRDefault="002C4571" w:rsidP="002C4571">
            <w:pPr>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759"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111"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p>
        </w:tc>
      </w:tr>
      <w:tr w:rsidR="002C4571" w:rsidRPr="002C4571" w:rsidTr="008A2A27">
        <w:trPr>
          <w:trHeight w:val="319"/>
        </w:trPr>
        <w:tc>
          <w:tcPr>
            <w:tcW w:w="2241" w:type="dxa"/>
            <w:vMerge w:val="restart"/>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r w:rsidRPr="002C4571">
              <w:rPr>
                <w:rFonts w:ascii="Times New Roman" w:hAnsi="Times New Roman" w:cs="Times New Roman"/>
                <w:b/>
                <w:sz w:val="14"/>
                <w:szCs w:val="24"/>
              </w:rPr>
              <w:t>Employment status</w:t>
            </w:r>
          </w:p>
        </w:tc>
        <w:tc>
          <w:tcPr>
            <w:tcW w:w="2685"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Housewife</w:t>
            </w:r>
          </w:p>
        </w:tc>
        <w:tc>
          <w:tcPr>
            <w:tcW w:w="2408" w:type="dxa"/>
            <w:tcBorders>
              <w:top w:val="single" w:sz="4" w:space="0" w:color="auto"/>
            </w:tcBorders>
            <w:shd w:val="clear" w:color="auto" w:fill="FFFFFF" w:themeFill="background1"/>
          </w:tcPr>
          <w:p w:rsidR="002C4571" w:rsidRPr="002C4571" w:rsidRDefault="002C4571" w:rsidP="002C4571">
            <w:pPr>
              <w:spacing w:line="240" w:lineRule="auto"/>
              <w:rPr>
                <w:rFonts w:ascii="Times New Roman" w:hAnsi="Times New Roman" w:cs="Times New Roman"/>
                <w:sz w:val="14"/>
                <w:szCs w:val="24"/>
              </w:rPr>
            </w:pPr>
            <w:r w:rsidRPr="002C4571">
              <w:rPr>
                <w:rFonts w:ascii="Times New Roman" w:hAnsi="Times New Roman" w:cs="Times New Roman"/>
                <w:sz w:val="14"/>
                <w:szCs w:val="24"/>
              </w:rPr>
              <w:t>10.0(5.3-18.9)</w:t>
            </w:r>
          </w:p>
        </w:tc>
        <w:tc>
          <w:tcPr>
            <w:tcW w:w="1759"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 w:val="14"/>
                <w:szCs w:val="24"/>
              </w:rPr>
            </w:pPr>
            <w:r w:rsidRPr="002C4571">
              <w:rPr>
                <w:rFonts w:ascii="Times New Roman" w:hAnsi="Times New Roman" w:cs="Times New Roman"/>
                <w:b/>
                <w:sz w:val="14"/>
                <w:szCs w:val="24"/>
              </w:rPr>
              <w:t>4.3(1.2-115.7)</w:t>
            </w:r>
          </w:p>
        </w:tc>
        <w:tc>
          <w:tcPr>
            <w:tcW w:w="1111"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0.03</w:t>
            </w:r>
          </w:p>
        </w:tc>
      </w:tr>
      <w:tr w:rsidR="002C4571" w:rsidRPr="002C4571" w:rsidTr="008A2A27">
        <w:trPr>
          <w:trHeight w:val="113"/>
        </w:trPr>
        <w:tc>
          <w:tcPr>
            <w:tcW w:w="2241" w:type="dxa"/>
            <w:vMerge/>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p>
        </w:tc>
        <w:tc>
          <w:tcPr>
            <w:tcW w:w="2685"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Farmer</w:t>
            </w:r>
          </w:p>
        </w:tc>
        <w:tc>
          <w:tcPr>
            <w:tcW w:w="2408" w:type="dxa"/>
            <w:shd w:val="clear" w:color="auto" w:fill="FFFFFF" w:themeFill="background1"/>
          </w:tcPr>
          <w:p w:rsidR="002C4571" w:rsidRPr="002C4571" w:rsidRDefault="002C4571" w:rsidP="002C4571">
            <w:pPr>
              <w:spacing w:line="240" w:lineRule="auto"/>
              <w:rPr>
                <w:rFonts w:ascii="Times New Roman" w:hAnsi="Times New Roman" w:cs="Times New Roman"/>
                <w:sz w:val="14"/>
                <w:szCs w:val="24"/>
              </w:rPr>
            </w:pPr>
            <w:r w:rsidRPr="002C4571">
              <w:rPr>
                <w:rFonts w:ascii="Times New Roman" w:hAnsi="Times New Roman" w:cs="Times New Roman"/>
                <w:sz w:val="14"/>
                <w:szCs w:val="24"/>
              </w:rPr>
              <w:t>5.0(1.6-15.8)</w:t>
            </w:r>
          </w:p>
        </w:tc>
        <w:tc>
          <w:tcPr>
            <w:tcW w:w="1759"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0.5(0.04-5.4)</w:t>
            </w:r>
          </w:p>
        </w:tc>
        <w:tc>
          <w:tcPr>
            <w:tcW w:w="1111"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0.6</w:t>
            </w:r>
          </w:p>
        </w:tc>
      </w:tr>
      <w:tr w:rsidR="002C4571" w:rsidRPr="002C4571" w:rsidTr="008A2A27">
        <w:trPr>
          <w:trHeight w:val="113"/>
        </w:trPr>
        <w:tc>
          <w:tcPr>
            <w:tcW w:w="2241" w:type="dxa"/>
            <w:vMerge/>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p>
        </w:tc>
        <w:tc>
          <w:tcPr>
            <w:tcW w:w="2685"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Others</w:t>
            </w:r>
          </w:p>
        </w:tc>
        <w:tc>
          <w:tcPr>
            <w:tcW w:w="2408" w:type="dxa"/>
            <w:shd w:val="clear" w:color="auto" w:fill="FFFFFF" w:themeFill="background1"/>
          </w:tcPr>
          <w:p w:rsidR="002C4571" w:rsidRPr="002C4571" w:rsidRDefault="002C4571" w:rsidP="002C4571">
            <w:pPr>
              <w:spacing w:line="240" w:lineRule="auto"/>
              <w:rPr>
                <w:rFonts w:ascii="Times New Roman" w:hAnsi="Times New Roman" w:cs="Times New Roman"/>
                <w:sz w:val="14"/>
                <w:szCs w:val="24"/>
              </w:rPr>
            </w:pPr>
            <w:r w:rsidRPr="002C4571">
              <w:rPr>
                <w:rFonts w:ascii="Times New Roman" w:hAnsi="Times New Roman" w:cs="Times New Roman"/>
                <w:sz w:val="14"/>
                <w:szCs w:val="24"/>
              </w:rPr>
              <w:t>1.5(0.6-4.0)</w:t>
            </w:r>
          </w:p>
        </w:tc>
        <w:tc>
          <w:tcPr>
            <w:tcW w:w="1759"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0.9(0.2-4.2)</w:t>
            </w:r>
          </w:p>
        </w:tc>
        <w:tc>
          <w:tcPr>
            <w:tcW w:w="1111"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0.9</w:t>
            </w:r>
          </w:p>
        </w:tc>
      </w:tr>
      <w:tr w:rsidR="002C4571" w:rsidRPr="002C4571" w:rsidTr="008A2A27">
        <w:trPr>
          <w:trHeight w:val="113"/>
        </w:trPr>
        <w:tc>
          <w:tcPr>
            <w:tcW w:w="2241" w:type="dxa"/>
            <w:vMerge/>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p>
        </w:tc>
        <w:tc>
          <w:tcPr>
            <w:tcW w:w="2685"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Merchant</w:t>
            </w:r>
          </w:p>
        </w:tc>
        <w:tc>
          <w:tcPr>
            <w:tcW w:w="2408" w:type="dxa"/>
            <w:shd w:val="clear" w:color="auto" w:fill="FFFFFF" w:themeFill="background1"/>
          </w:tcPr>
          <w:p w:rsidR="002C4571" w:rsidRPr="002C4571" w:rsidRDefault="002C4571" w:rsidP="002C4571">
            <w:pPr>
              <w:spacing w:line="240" w:lineRule="auto"/>
              <w:rPr>
                <w:rFonts w:ascii="Times New Roman" w:hAnsi="Times New Roman" w:cs="Times New Roman"/>
                <w:sz w:val="14"/>
                <w:szCs w:val="24"/>
              </w:rPr>
            </w:pPr>
            <w:r w:rsidRPr="002C4571">
              <w:rPr>
                <w:rFonts w:ascii="Times New Roman" w:hAnsi="Times New Roman" w:cs="Times New Roman"/>
                <w:sz w:val="14"/>
                <w:szCs w:val="24"/>
              </w:rPr>
              <w:t>1.5(0.7-3.1)</w:t>
            </w:r>
          </w:p>
        </w:tc>
        <w:tc>
          <w:tcPr>
            <w:tcW w:w="1759"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1.2(0.3-5.2)</w:t>
            </w:r>
          </w:p>
        </w:tc>
        <w:tc>
          <w:tcPr>
            <w:tcW w:w="1111"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0.8</w:t>
            </w:r>
          </w:p>
        </w:tc>
      </w:tr>
      <w:tr w:rsidR="002C4571" w:rsidRPr="002C4571" w:rsidTr="008A2A27">
        <w:trPr>
          <w:trHeight w:val="113"/>
        </w:trPr>
        <w:tc>
          <w:tcPr>
            <w:tcW w:w="2241" w:type="dxa"/>
            <w:vMerge/>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p>
        </w:tc>
        <w:tc>
          <w:tcPr>
            <w:tcW w:w="2685"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Government employee</w:t>
            </w:r>
          </w:p>
        </w:tc>
        <w:tc>
          <w:tcPr>
            <w:tcW w:w="2408" w:type="dxa"/>
            <w:tcBorders>
              <w:bottom w:val="single" w:sz="4" w:space="0" w:color="auto"/>
            </w:tcBorders>
            <w:shd w:val="clear" w:color="auto" w:fill="FFFFFF" w:themeFill="background1"/>
          </w:tcPr>
          <w:p w:rsidR="002C4571" w:rsidRPr="002C4571" w:rsidRDefault="002C4571" w:rsidP="002C4571">
            <w:pPr>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759"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111"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p>
        </w:tc>
      </w:tr>
      <w:tr w:rsidR="002C4571" w:rsidRPr="002C4571" w:rsidTr="008A2A27">
        <w:trPr>
          <w:trHeight w:val="319"/>
        </w:trPr>
        <w:tc>
          <w:tcPr>
            <w:tcW w:w="2241" w:type="dxa"/>
            <w:vMerge w:val="restart"/>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color w:val="000000" w:themeColor="text1"/>
                <w:sz w:val="14"/>
                <w:szCs w:val="24"/>
              </w:rPr>
            </w:pPr>
            <w:r w:rsidRPr="002C4571">
              <w:rPr>
                <w:rFonts w:ascii="Times New Roman" w:hAnsi="Times New Roman" w:cs="Times New Roman"/>
                <w:b/>
                <w:bCs/>
                <w:color w:val="000000" w:themeColor="text1"/>
                <w:sz w:val="14"/>
                <w:szCs w:val="24"/>
              </w:rPr>
              <w:t>Previous history of divorce</w:t>
            </w:r>
          </w:p>
        </w:tc>
        <w:tc>
          <w:tcPr>
            <w:tcW w:w="2685"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Yes</w:t>
            </w:r>
          </w:p>
        </w:tc>
        <w:tc>
          <w:tcPr>
            <w:tcW w:w="2408" w:type="dxa"/>
            <w:tcBorders>
              <w:top w:val="single" w:sz="4" w:space="0" w:color="auto"/>
            </w:tcBorders>
            <w:shd w:val="clear" w:color="auto" w:fill="FFFFFF" w:themeFill="background1"/>
          </w:tcPr>
          <w:p w:rsidR="002C4571" w:rsidRPr="002C4571" w:rsidRDefault="002C4571" w:rsidP="002C4571">
            <w:pPr>
              <w:spacing w:line="240" w:lineRule="auto"/>
              <w:rPr>
                <w:rFonts w:ascii="Times New Roman" w:hAnsi="Times New Roman" w:cs="Times New Roman"/>
                <w:sz w:val="14"/>
                <w:szCs w:val="24"/>
              </w:rPr>
            </w:pPr>
            <w:r w:rsidRPr="002C4571">
              <w:rPr>
                <w:rFonts w:ascii="Times New Roman" w:hAnsi="Times New Roman" w:cs="Times New Roman"/>
                <w:sz w:val="14"/>
                <w:szCs w:val="24"/>
              </w:rPr>
              <w:t>19.2(8.8-41.9)</w:t>
            </w:r>
          </w:p>
        </w:tc>
        <w:tc>
          <w:tcPr>
            <w:tcW w:w="1759"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4.3(1.4-13.0)</w:t>
            </w:r>
          </w:p>
        </w:tc>
        <w:tc>
          <w:tcPr>
            <w:tcW w:w="1111"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0.01</w:t>
            </w:r>
          </w:p>
        </w:tc>
      </w:tr>
      <w:tr w:rsidR="002C4571" w:rsidRPr="002C4571" w:rsidTr="008A2A27">
        <w:trPr>
          <w:trHeight w:val="113"/>
        </w:trPr>
        <w:tc>
          <w:tcPr>
            <w:tcW w:w="2241" w:type="dxa"/>
            <w:vMerge/>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p>
        </w:tc>
        <w:tc>
          <w:tcPr>
            <w:tcW w:w="2685"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No</w:t>
            </w:r>
          </w:p>
        </w:tc>
        <w:tc>
          <w:tcPr>
            <w:tcW w:w="2408" w:type="dxa"/>
            <w:tcBorders>
              <w:bottom w:val="single" w:sz="4" w:space="0" w:color="auto"/>
            </w:tcBorders>
            <w:shd w:val="clear" w:color="auto" w:fill="FFFFFF" w:themeFill="background1"/>
          </w:tcPr>
          <w:p w:rsidR="002C4571" w:rsidRPr="002C4571" w:rsidRDefault="002C4571" w:rsidP="002C4571">
            <w:pPr>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759"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111"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p>
        </w:tc>
      </w:tr>
      <w:tr w:rsidR="002C4571" w:rsidRPr="002C4571" w:rsidTr="008A2A27">
        <w:trPr>
          <w:trHeight w:val="332"/>
        </w:trPr>
        <w:tc>
          <w:tcPr>
            <w:tcW w:w="2241" w:type="dxa"/>
            <w:vMerge w:val="restart"/>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r w:rsidRPr="002C4571">
              <w:rPr>
                <w:rFonts w:ascii="Times New Roman" w:hAnsi="Times New Roman" w:cs="Times New Roman"/>
                <w:b/>
                <w:sz w:val="14"/>
                <w:szCs w:val="24"/>
              </w:rPr>
              <w:t>Monthly Family income</w:t>
            </w:r>
          </w:p>
        </w:tc>
        <w:tc>
          <w:tcPr>
            <w:tcW w:w="2685"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&lt;5000birr</w:t>
            </w:r>
          </w:p>
        </w:tc>
        <w:tc>
          <w:tcPr>
            <w:tcW w:w="2408" w:type="dxa"/>
            <w:tcBorders>
              <w:top w:val="single" w:sz="4" w:space="0" w:color="auto"/>
            </w:tcBorders>
            <w:shd w:val="clear" w:color="auto" w:fill="FFFFFF" w:themeFill="background1"/>
          </w:tcPr>
          <w:p w:rsidR="002C4571" w:rsidRPr="002C4571" w:rsidRDefault="002C4571" w:rsidP="002C4571">
            <w:pPr>
              <w:spacing w:line="240" w:lineRule="auto"/>
              <w:rPr>
                <w:rFonts w:ascii="Times New Roman" w:hAnsi="Times New Roman" w:cs="Times New Roman"/>
                <w:sz w:val="14"/>
                <w:szCs w:val="24"/>
              </w:rPr>
            </w:pPr>
            <w:r w:rsidRPr="002C4571">
              <w:rPr>
                <w:rFonts w:ascii="Times New Roman" w:hAnsi="Times New Roman" w:cs="Times New Roman"/>
                <w:sz w:val="14"/>
                <w:szCs w:val="24"/>
              </w:rPr>
              <w:t>18.5(8.2-41.3)</w:t>
            </w:r>
          </w:p>
        </w:tc>
        <w:tc>
          <w:tcPr>
            <w:tcW w:w="1759"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 w:val="14"/>
                <w:szCs w:val="24"/>
              </w:rPr>
            </w:pPr>
            <w:r w:rsidRPr="002C4571">
              <w:rPr>
                <w:rFonts w:ascii="Times New Roman" w:hAnsi="Times New Roman" w:cs="Times New Roman"/>
                <w:b/>
                <w:sz w:val="14"/>
                <w:szCs w:val="24"/>
              </w:rPr>
              <w:t>4.4(1.3-14.5)</w:t>
            </w:r>
          </w:p>
        </w:tc>
        <w:tc>
          <w:tcPr>
            <w:tcW w:w="1111"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0.01</w:t>
            </w:r>
          </w:p>
        </w:tc>
      </w:tr>
      <w:tr w:rsidR="002C4571" w:rsidRPr="002C4571" w:rsidTr="008A2A27">
        <w:trPr>
          <w:trHeight w:val="113"/>
        </w:trPr>
        <w:tc>
          <w:tcPr>
            <w:tcW w:w="2241" w:type="dxa"/>
            <w:vMerge/>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p>
        </w:tc>
        <w:tc>
          <w:tcPr>
            <w:tcW w:w="2685" w:type="dxa"/>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5000-9999birr</w:t>
            </w:r>
          </w:p>
        </w:tc>
        <w:tc>
          <w:tcPr>
            <w:tcW w:w="2408" w:type="dxa"/>
            <w:shd w:val="clear" w:color="auto" w:fill="FFFFFF" w:themeFill="background1"/>
          </w:tcPr>
          <w:p w:rsidR="002C4571" w:rsidRPr="002C4571" w:rsidRDefault="002C4571" w:rsidP="002C4571">
            <w:pPr>
              <w:spacing w:line="240" w:lineRule="auto"/>
              <w:rPr>
                <w:rFonts w:ascii="Times New Roman" w:hAnsi="Times New Roman" w:cs="Times New Roman"/>
                <w:sz w:val="14"/>
                <w:szCs w:val="24"/>
              </w:rPr>
            </w:pPr>
            <w:r w:rsidRPr="002C4571">
              <w:rPr>
                <w:rFonts w:ascii="Times New Roman" w:hAnsi="Times New Roman" w:cs="Times New Roman"/>
                <w:sz w:val="14"/>
                <w:szCs w:val="24"/>
              </w:rPr>
              <w:t>3.3(1.4-7.7)</w:t>
            </w:r>
          </w:p>
        </w:tc>
        <w:tc>
          <w:tcPr>
            <w:tcW w:w="1759"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1.7(0.6-4.8)</w:t>
            </w:r>
          </w:p>
        </w:tc>
        <w:tc>
          <w:tcPr>
            <w:tcW w:w="1111"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0.4</w:t>
            </w:r>
          </w:p>
        </w:tc>
      </w:tr>
      <w:tr w:rsidR="002C4571" w:rsidRPr="002C4571" w:rsidTr="008A2A27">
        <w:trPr>
          <w:trHeight w:val="113"/>
        </w:trPr>
        <w:tc>
          <w:tcPr>
            <w:tcW w:w="2241" w:type="dxa"/>
            <w:vMerge/>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rPr>
                <w:rFonts w:ascii="Times New Roman" w:hAnsi="Times New Roman" w:cs="Times New Roman"/>
                <w:b/>
                <w:sz w:val="14"/>
                <w:szCs w:val="24"/>
              </w:rPr>
            </w:pPr>
          </w:p>
        </w:tc>
        <w:tc>
          <w:tcPr>
            <w:tcW w:w="2685"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≥10000birr</w:t>
            </w:r>
          </w:p>
        </w:tc>
        <w:tc>
          <w:tcPr>
            <w:tcW w:w="2408" w:type="dxa"/>
            <w:tcBorders>
              <w:bottom w:val="single" w:sz="4" w:space="0" w:color="auto"/>
            </w:tcBorders>
            <w:shd w:val="clear" w:color="auto" w:fill="FFFFFF" w:themeFill="background1"/>
          </w:tcPr>
          <w:p w:rsidR="002C4571" w:rsidRPr="002C4571" w:rsidRDefault="002C4571" w:rsidP="002C4571">
            <w:pPr>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759"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111"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p>
        </w:tc>
      </w:tr>
      <w:tr w:rsidR="002C4571" w:rsidRPr="002C4571" w:rsidTr="008A2A27">
        <w:trPr>
          <w:trHeight w:val="319"/>
        </w:trPr>
        <w:tc>
          <w:tcPr>
            <w:tcW w:w="2241"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 w:val="14"/>
                <w:szCs w:val="24"/>
              </w:rPr>
            </w:pPr>
            <w:r w:rsidRPr="002C4571">
              <w:rPr>
                <w:rFonts w:ascii="Times New Roman" w:hAnsi="Times New Roman" w:cs="Times New Roman"/>
                <w:b/>
                <w:sz w:val="14"/>
                <w:szCs w:val="24"/>
              </w:rPr>
              <w:t>Infertility type</w:t>
            </w:r>
          </w:p>
        </w:tc>
        <w:tc>
          <w:tcPr>
            <w:tcW w:w="2685"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Primary infertility</w:t>
            </w:r>
          </w:p>
        </w:tc>
        <w:tc>
          <w:tcPr>
            <w:tcW w:w="2408"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2.7(1.7-4.3)</w:t>
            </w:r>
          </w:p>
        </w:tc>
        <w:tc>
          <w:tcPr>
            <w:tcW w:w="1759"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 w:val="14"/>
                <w:szCs w:val="24"/>
              </w:rPr>
            </w:pPr>
            <w:r w:rsidRPr="002C4571">
              <w:rPr>
                <w:rFonts w:ascii="Times New Roman" w:hAnsi="Times New Roman" w:cs="Times New Roman"/>
                <w:b/>
                <w:sz w:val="14"/>
                <w:szCs w:val="24"/>
              </w:rPr>
              <w:t>3.5(1.5-7.9)</w:t>
            </w:r>
          </w:p>
        </w:tc>
        <w:tc>
          <w:tcPr>
            <w:tcW w:w="1111"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0.003</w:t>
            </w:r>
          </w:p>
        </w:tc>
      </w:tr>
      <w:tr w:rsidR="002C4571" w:rsidRPr="002C4571" w:rsidTr="008A2A27">
        <w:trPr>
          <w:trHeight w:val="332"/>
        </w:trPr>
        <w:tc>
          <w:tcPr>
            <w:tcW w:w="2241"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 w:val="14"/>
                <w:szCs w:val="24"/>
              </w:rPr>
            </w:pPr>
          </w:p>
        </w:tc>
        <w:tc>
          <w:tcPr>
            <w:tcW w:w="2685"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Secondary infertility</w:t>
            </w:r>
          </w:p>
        </w:tc>
        <w:tc>
          <w:tcPr>
            <w:tcW w:w="2408"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759"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111"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p>
        </w:tc>
      </w:tr>
      <w:tr w:rsidR="002C4571" w:rsidRPr="002C4571" w:rsidTr="008A2A27">
        <w:trPr>
          <w:trHeight w:val="332"/>
        </w:trPr>
        <w:tc>
          <w:tcPr>
            <w:tcW w:w="2241" w:type="dxa"/>
            <w:vMerge w:val="restart"/>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 w:val="14"/>
                <w:szCs w:val="24"/>
              </w:rPr>
            </w:pPr>
            <w:r w:rsidRPr="002C4571">
              <w:rPr>
                <w:rFonts w:ascii="Times New Roman" w:hAnsi="Times New Roman" w:cs="Times New Roman"/>
                <w:b/>
                <w:sz w:val="14"/>
                <w:szCs w:val="24"/>
              </w:rPr>
              <w:t>Duration of infertility</w:t>
            </w:r>
          </w:p>
        </w:tc>
        <w:tc>
          <w:tcPr>
            <w:tcW w:w="2685"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&lt;5 years</w:t>
            </w:r>
          </w:p>
        </w:tc>
        <w:tc>
          <w:tcPr>
            <w:tcW w:w="2408"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759"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111"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p>
        </w:tc>
      </w:tr>
      <w:tr w:rsidR="002C4571" w:rsidRPr="002C4571" w:rsidTr="008A2A27">
        <w:trPr>
          <w:trHeight w:val="113"/>
        </w:trPr>
        <w:tc>
          <w:tcPr>
            <w:tcW w:w="2241" w:type="dxa"/>
            <w:vMerge/>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 w:val="14"/>
                <w:szCs w:val="24"/>
              </w:rPr>
            </w:pPr>
          </w:p>
        </w:tc>
        <w:tc>
          <w:tcPr>
            <w:tcW w:w="2685"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5-9 years</w:t>
            </w:r>
          </w:p>
        </w:tc>
        <w:tc>
          <w:tcPr>
            <w:tcW w:w="2408"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3.5(2.1-6.0)</w:t>
            </w:r>
          </w:p>
        </w:tc>
        <w:tc>
          <w:tcPr>
            <w:tcW w:w="1759"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1.8(0.8-4.1)</w:t>
            </w:r>
          </w:p>
        </w:tc>
        <w:tc>
          <w:tcPr>
            <w:tcW w:w="1111" w:type="dxa"/>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0.2</w:t>
            </w:r>
          </w:p>
        </w:tc>
      </w:tr>
      <w:tr w:rsidR="002C4571" w:rsidRPr="002C4571" w:rsidTr="008A2A27">
        <w:trPr>
          <w:trHeight w:val="113"/>
        </w:trPr>
        <w:tc>
          <w:tcPr>
            <w:tcW w:w="2241" w:type="dxa"/>
            <w:vMerge/>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 w:val="14"/>
                <w:szCs w:val="24"/>
              </w:rPr>
            </w:pPr>
          </w:p>
        </w:tc>
        <w:tc>
          <w:tcPr>
            <w:tcW w:w="2685"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≥10 years</w:t>
            </w:r>
          </w:p>
        </w:tc>
        <w:tc>
          <w:tcPr>
            <w:tcW w:w="2408"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33.4(13.5-82.5)</w:t>
            </w:r>
          </w:p>
        </w:tc>
        <w:tc>
          <w:tcPr>
            <w:tcW w:w="1759"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 w:val="14"/>
                <w:szCs w:val="24"/>
              </w:rPr>
            </w:pPr>
            <w:r w:rsidRPr="002C4571">
              <w:rPr>
                <w:rFonts w:ascii="Times New Roman" w:hAnsi="Times New Roman" w:cs="Times New Roman"/>
                <w:b/>
                <w:sz w:val="14"/>
                <w:szCs w:val="24"/>
              </w:rPr>
              <w:t>10.3(3.2-33.6)</w:t>
            </w:r>
          </w:p>
        </w:tc>
        <w:tc>
          <w:tcPr>
            <w:tcW w:w="1111"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&lt;001</w:t>
            </w:r>
          </w:p>
        </w:tc>
      </w:tr>
      <w:tr w:rsidR="002C4571" w:rsidRPr="002C4571" w:rsidTr="008A2A27">
        <w:trPr>
          <w:trHeight w:val="332"/>
        </w:trPr>
        <w:tc>
          <w:tcPr>
            <w:tcW w:w="2241" w:type="dxa"/>
            <w:vMerge w:val="restart"/>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 w:val="14"/>
                <w:szCs w:val="24"/>
              </w:rPr>
            </w:pPr>
            <w:r w:rsidRPr="002C4571">
              <w:rPr>
                <w:rFonts w:ascii="Times New Roman" w:hAnsi="Times New Roman" w:cs="Times New Roman"/>
                <w:b/>
                <w:sz w:val="14"/>
                <w:szCs w:val="24"/>
              </w:rPr>
              <w:t>Previous treatment of infertility</w:t>
            </w:r>
          </w:p>
        </w:tc>
        <w:tc>
          <w:tcPr>
            <w:tcW w:w="2685"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Yes</w:t>
            </w:r>
          </w:p>
        </w:tc>
        <w:tc>
          <w:tcPr>
            <w:tcW w:w="2408"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1.6(1.1-2.5)</w:t>
            </w:r>
          </w:p>
        </w:tc>
        <w:tc>
          <w:tcPr>
            <w:tcW w:w="1759"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0.9(0.4-1.9)</w:t>
            </w:r>
          </w:p>
        </w:tc>
        <w:tc>
          <w:tcPr>
            <w:tcW w:w="1111"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0.7</w:t>
            </w:r>
          </w:p>
        </w:tc>
      </w:tr>
      <w:tr w:rsidR="002C4571" w:rsidRPr="002C4571" w:rsidTr="008A2A27">
        <w:trPr>
          <w:trHeight w:val="113"/>
        </w:trPr>
        <w:tc>
          <w:tcPr>
            <w:tcW w:w="2241" w:type="dxa"/>
            <w:vMerge/>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 w:val="14"/>
                <w:szCs w:val="24"/>
              </w:rPr>
            </w:pPr>
          </w:p>
        </w:tc>
        <w:tc>
          <w:tcPr>
            <w:tcW w:w="2685"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No</w:t>
            </w:r>
          </w:p>
        </w:tc>
        <w:tc>
          <w:tcPr>
            <w:tcW w:w="2408"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759"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111"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p>
        </w:tc>
      </w:tr>
      <w:tr w:rsidR="002C4571" w:rsidRPr="002C4571" w:rsidTr="008A2A27">
        <w:trPr>
          <w:trHeight w:val="332"/>
        </w:trPr>
        <w:tc>
          <w:tcPr>
            <w:tcW w:w="2241" w:type="dxa"/>
            <w:vMerge w:val="restart"/>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b/>
                <w:sz w:val="14"/>
                <w:szCs w:val="24"/>
              </w:rPr>
            </w:pPr>
            <w:r w:rsidRPr="002C4571">
              <w:rPr>
                <w:rFonts w:ascii="Times New Roman" w:hAnsi="Times New Roman" w:cs="Times New Roman"/>
                <w:b/>
                <w:sz w:val="14"/>
                <w:szCs w:val="24"/>
              </w:rPr>
              <w:t>Partner proven fertility</w:t>
            </w:r>
          </w:p>
        </w:tc>
        <w:tc>
          <w:tcPr>
            <w:tcW w:w="2685" w:type="dxa"/>
            <w:tcBorders>
              <w:top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Yes</w:t>
            </w:r>
          </w:p>
        </w:tc>
        <w:tc>
          <w:tcPr>
            <w:tcW w:w="2408"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2.6(1.7-4.0)</w:t>
            </w:r>
          </w:p>
        </w:tc>
        <w:tc>
          <w:tcPr>
            <w:tcW w:w="1759"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1.1(0.5-2.4)</w:t>
            </w:r>
          </w:p>
        </w:tc>
        <w:tc>
          <w:tcPr>
            <w:tcW w:w="1111" w:type="dxa"/>
            <w:tcBorders>
              <w:top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0.7</w:t>
            </w:r>
          </w:p>
        </w:tc>
      </w:tr>
      <w:tr w:rsidR="002C4571" w:rsidRPr="002C4571" w:rsidTr="008A2A27">
        <w:trPr>
          <w:trHeight w:val="113"/>
        </w:trPr>
        <w:tc>
          <w:tcPr>
            <w:tcW w:w="2241" w:type="dxa"/>
            <w:vMerge/>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color w:val="1F497D" w:themeColor="text2"/>
                <w:sz w:val="14"/>
                <w:szCs w:val="24"/>
              </w:rPr>
            </w:pPr>
          </w:p>
        </w:tc>
        <w:tc>
          <w:tcPr>
            <w:tcW w:w="2685" w:type="dxa"/>
            <w:tcBorders>
              <w:bottom w:val="single" w:sz="4" w:space="0" w:color="auto"/>
            </w:tcBorders>
            <w:shd w:val="clear" w:color="auto" w:fill="FFFFFF" w:themeFill="background1"/>
          </w:tcPr>
          <w:p w:rsidR="002C4571" w:rsidRPr="002C4571" w:rsidRDefault="002C4571" w:rsidP="002C4571">
            <w:pPr>
              <w:autoSpaceDE w:val="0"/>
              <w:autoSpaceDN w:val="0"/>
              <w:adjustRightInd w:val="0"/>
              <w:spacing w:line="240" w:lineRule="auto"/>
              <w:ind w:left="60" w:right="60"/>
              <w:rPr>
                <w:rFonts w:ascii="Times New Roman" w:hAnsi="Times New Roman" w:cs="Times New Roman"/>
                <w:color w:val="000000"/>
                <w:sz w:val="14"/>
                <w:szCs w:val="24"/>
              </w:rPr>
            </w:pPr>
            <w:r w:rsidRPr="002C4571">
              <w:rPr>
                <w:rFonts w:ascii="Times New Roman" w:hAnsi="Times New Roman" w:cs="Times New Roman"/>
                <w:color w:val="000000"/>
                <w:sz w:val="14"/>
                <w:szCs w:val="24"/>
              </w:rPr>
              <w:t>No</w:t>
            </w:r>
          </w:p>
        </w:tc>
        <w:tc>
          <w:tcPr>
            <w:tcW w:w="2408"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759"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r w:rsidRPr="002C4571">
              <w:rPr>
                <w:rFonts w:ascii="Times New Roman" w:hAnsi="Times New Roman" w:cs="Times New Roman"/>
                <w:sz w:val="14"/>
                <w:szCs w:val="24"/>
              </w:rPr>
              <w:t>Ref</w:t>
            </w:r>
          </w:p>
        </w:tc>
        <w:tc>
          <w:tcPr>
            <w:tcW w:w="1111" w:type="dxa"/>
            <w:tcBorders>
              <w:bottom w:val="single" w:sz="4" w:space="0" w:color="auto"/>
            </w:tcBorders>
            <w:shd w:val="clear" w:color="auto" w:fill="FFFFFF" w:themeFill="background1"/>
          </w:tcPr>
          <w:p w:rsidR="002C4571" w:rsidRPr="002C4571" w:rsidRDefault="002C4571" w:rsidP="002C4571">
            <w:pPr>
              <w:tabs>
                <w:tab w:val="left" w:pos="1260"/>
              </w:tabs>
              <w:spacing w:line="240" w:lineRule="auto"/>
              <w:rPr>
                <w:rFonts w:ascii="Times New Roman" w:hAnsi="Times New Roman" w:cs="Times New Roman"/>
                <w:sz w:val="14"/>
                <w:szCs w:val="24"/>
              </w:rPr>
            </w:pPr>
          </w:p>
        </w:tc>
      </w:tr>
    </w:tbl>
    <w:p w:rsidR="002C4571" w:rsidRPr="002C4571" w:rsidRDefault="002C4571" w:rsidP="002C4571">
      <w:pPr>
        <w:keepNext/>
        <w:keepLines/>
        <w:spacing w:before="480" w:after="0" w:line="360" w:lineRule="auto"/>
        <w:outlineLvl w:val="0"/>
        <w:rPr>
          <w:rFonts w:ascii="Times New Roman" w:eastAsiaTheme="minorEastAsia" w:hAnsi="Times New Roman" w:cs="Times New Roman"/>
          <w:b/>
          <w:color w:val="000000" w:themeColor="text1"/>
          <w:sz w:val="28"/>
          <w:szCs w:val="24"/>
        </w:rPr>
      </w:pPr>
      <w:r w:rsidRPr="002C4571">
        <w:rPr>
          <w:rFonts w:ascii="Times New Roman" w:eastAsiaTheme="minorEastAsia" w:hAnsi="Times New Roman" w:cs="Times New Roman"/>
          <w:b/>
          <w:color w:val="000000" w:themeColor="text1"/>
          <w:sz w:val="28"/>
          <w:szCs w:val="24"/>
        </w:rPr>
        <w:lastRenderedPageBreak/>
        <w:t>Discussion</w:t>
      </w:r>
    </w:p>
    <w:p w:rsidR="002C4571" w:rsidRPr="002C4571" w:rsidRDefault="002C4571" w:rsidP="002C4571">
      <w:pPr>
        <w:spacing w:line="360" w:lineRule="auto"/>
        <w:jc w:val="both"/>
        <w:rPr>
          <w:rFonts w:ascii="Times New Roman" w:hAnsi="Times New Roman" w:cs="Times New Roman"/>
          <w:bCs/>
          <w:sz w:val="24"/>
          <w:szCs w:val="24"/>
        </w:rPr>
      </w:pPr>
      <w:r w:rsidRPr="002C4571">
        <w:rPr>
          <w:rFonts w:ascii="Times New Roman" w:hAnsi="Times New Roman" w:cs="Times New Roman"/>
          <w:bCs/>
          <w:sz w:val="24"/>
          <w:szCs w:val="24"/>
        </w:rPr>
        <w:t>Based on our study result finding the prevalence of depression among women who seek infertility care was 42.1%.  This result is significantly higher than the prevalence of depression in the general population of Ethiopia,</w:t>
      </w:r>
      <w:r w:rsidRPr="002C4571">
        <w:rPr>
          <w:rFonts w:ascii="Times New Roman" w:hAnsi="Times New Roman" w:cs="Times New Roman"/>
          <w:sz w:val="24"/>
          <w:szCs w:val="24"/>
        </w:rPr>
        <w:t xml:space="preserve"> the prevalence of depression was 9.1% and 6.8% reported from two different studies. A study conducted in Nigeria, the prevalence of depression in infertile women was higher than our study result, 67.6% and another study in this country showed the prevalence of depression on women seeking infertility care was 54.5%.  A study conducted in Ghana showed that the prevalence of depression was 62.0% and this finding is higher than our study result.</w:t>
      </w:r>
      <w:r w:rsidRPr="002C4571">
        <w:rPr>
          <w:rFonts w:ascii="Times New Roman" w:hAnsi="Times New Roman" w:cs="Times New Roman"/>
          <w:bCs/>
          <w:sz w:val="24"/>
          <w:szCs w:val="24"/>
        </w:rPr>
        <w:t xml:space="preserve">  In countries like Ethiopia, childbearing is very important and valuable. Having a child stabilizes family and increases marital satisfaction. Absence of children may cause marital problems such as divorce or even second marriage that produce mental health problems and stress in most of infertile women in our country </w:t>
      </w:r>
      <w:r w:rsidRPr="002C4571">
        <w:rPr>
          <w:rFonts w:ascii="Times New Roman" w:hAnsi="Times New Roman" w:cs="Times New Roman"/>
          <w:bCs/>
          <w:sz w:val="24"/>
          <w:szCs w:val="24"/>
        </w:rPr>
        <w:fldChar w:fldCharType="begin" w:fldLock="1"/>
      </w:r>
      <w:r w:rsidRPr="002C4571">
        <w:rPr>
          <w:rFonts w:ascii="Times New Roman" w:hAnsi="Times New Roman" w:cs="Times New Roman"/>
          <w:bCs/>
          <w:sz w:val="24"/>
          <w:szCs w:val="24"/>
        </w:rPr>
        <w:instrText>ADDIN CSL_CITATION {"citationItems":[{"id":"ITEM-1","itemData":{"ISBN":"2348033593","author":[{"dropping-particle":"","family":"M","given":"Owonikoko Kola","non-dropping-particle":"","parse-names":false,"suffix":""},{"dropping-particle":"","family":"I","given":"Bobo Temidayo","non-dropping-particle":"","parse-names":false,"suffix":""},{"dropping-particle":"","family":"M","given":"Tijani Aramide","non-dropping-particle":"","parse-names":false,"suffix":""},{"dropping-particle":"","family":"O","given":"Atanda Oluseyi","non-dropping-particle":"","parse-names":false,"suffix":""}],"id":"ITEM-1","issue":"1","issued":{"date-parts":[["2018"]]},"page":"1-6","title":"Annals of Infertility &amp; Reproductive Endocrinology Adversities of Being an Infertile Woman in Ogbomoso - A Semi Urban Town in Nigeria","type":"article-journal","volume":"1"},"uris":["http://www.mendeley.com/documents/?uuid=3202535b-7372-45d3-8eec-a1ff25711a3b"]},{"id":"ITEM-2","itemData":{"DOI":"10.9790/0853-1711082630","author":[{"dropping-particle":"","family":"Isah","given":"B A","non-dropping-particle":"","parse-names":false,"suffix":""},{"dropping-particle":"","family":"Yahaya","given":"M","non-dropping-particle":"","parse-names":false,"suffix":""},{"dropping-particle":"","family":"Panti","given":"A A","non-dropping-particle":"","parse-names":false,"suffix":""},{"dropping-particle":"","family":"Abubakar","given":"S","non-dropping-particle":"","parse-names":false,"suffix":""},{"dropping-particle":"","family":"Shehu","given":"A","non-dropping-particle":"","parse-names":false,"suffix":""},{"dropping-particle":"","family":"Bello","given":"A S","non-dropping-particle":"","parse-names":false,"suffix":""},{"dropping-particle":"","family":"Abdulaziz","given":"M D","non-dropping-particle":"","parse-names":false,"suffix":""}],"id":"ITEM-2","issue":"11","issued":{"date-parts":[["2018"]]},"page":"26-30","title":"Perceived Causes Of Infertility And Its Psychosocial Effects Among Women With Infertility Attending Gynecology Clinic In Usmanu Danfodiyo University Teaching Hospital , Sokoto","type":"article-journal","volume":"17"},"uris":["http://www.mendeley.com/documents/?uuid=626ca869-4890-4d46-b285-ee921d859417"]},{"id":"ITEM-3","itemData":{"DOI":"10.4314/ejhs.v24i2.9","author":[{"dropping-particle":"","family":"Bitew","given":"Tesera","non-dropping-particle":"","parse-names":false,"suffix":""}],"id":"ITEM-3","issue":"January","issued":{"date-parts":[["2015"]]},"title":"Prevalence and Risk Factors of Depression in Ethiopia : A Review REVIEW PREVALENCE AND RISK FACTORS OF DEPRESSION IN ETHIOPIA : A REVIEW","type":"article-journal"},"uris":["http://www.mendeley.com/documents/?uuid=508832c6-f702-476f-b2fc-3161fb8a0f95"]},{"id":"ITEM-4","itemData":{"author":[{"dropping-particle":"","family":"Alhassan","given":"Abass","non-dropping-particle":"","parse-names":false,"suffix":""},{"dropping-particle":"","family":"Ziblim","given":"Abdul Razak","non-dropping-particle":"","parse-names":false,"suffix":""},{"dropping-particle":"","family":"Muntaka","given":"Sirina","non-dropping-particle":"","parse-names":false,"suffix":""}],"id":"ITEM-4","issued":{"date-parts":[["2014"]]},"title":"A survey on depression among infertile women in Ghana","type":"article-journal"},"uris":["http://www.mendeley.com/documents/?uuid=80714031-bed2-4488-ac7f-056f9fd2eabe"]},{"id":"ITEM-5","itemData":{"author":[{"dropping-particle":"","family":"Hailemariam","given":"Solomon","non-dropping-particle":"","parse-names":false,"suffix":""},{"dropping-particle":"","family":"Tessema","given":"Fasil","non-dropping-particle":"","parse-names":false,"suffix":""},{"dropping-particle":"","family":"Asefa","given":"Mekonen","non-dropping-particle":"","parse-names":false,"suffix":""},{"dropping-particle":"","family":"Tadesse","given":"Henok","non-dropping-particle":"","parse-names":false,"suffix":""},{"dropping-particle":"","family":"Tenkolu","given":"Girma","non-dropping-particle":"","parse-names":false,"suffix":""}],"id":"ITEM-5","issued":{"date-parts":[["2012"]]},"page":"1-11","title":"The prevalence of depression and associated factors in Ethiopia : findings from the National Health Survey","type":"article-journal"},"uris":["http://www.mendeley.com/documents/?uuid=b7232ac7-87b0-4e10-a131-c4b9ef080bc7"]}],"mendeley":{"formattedCitation":"(17,18,27–29)","plainTextFormattedCitation":"(17,18,27–29)","previouslyFormattedCitation":"(17,18,27–29)"},"properties":{"noteIndex":0},"schema":"https://github.com/citation-style-language/schema/raw/master/csl-citation.json"}</w:instrText>
      </w:r>
      <w:r w:rsidRPr="002C4571">
        <w:rPr>
          <w:rFonts w:ascii="Times New Roman" w:hAnsi="Times New Roman" w:cs="Times New Roman"/>
          <w:bCs/>
          <w:sz w:val="24"/>
          <w:szCs w:val="24"/>
        </w:rPr>
        <w:fldChar w:fldCharType="separate"/>
      </w:r>
      <w:r w:rsidRPr="002C4571">
        <w:rPr>
          <w:rFonts w:ascii="Times New Roman" w:hAnsi="Times New Roman" w:cs="Times New Roman"/>
          <w:bCs/>
          <w:noProof/>
          <w:sz w:val="24"/>
          <w:szCs w:val="24"/>
        </w:rPr>
        <w:t>(8,10,11,14,18)</w:t>
      </w:r>
      <w:r w:rsidRPr="002C4571">
        <w:rPr>
          <w:rFonts w:ascii="Times New Roman" w:hAnsi="Times New Roman" w:cs="Times New Roman"/>
          <w:bCs/>
          <w:sz w:val="24"/>
          <w:szCs w:val="24"/>
        </w:rPr>
        <w:fldChar w:fldCharType="end"/>
      </w:r>
      <w:r w:rsidRPr="002C4571">
        <w:rPr>
          <w:rFonts w:ascii="Times New Roman" w:hAnsi="Times New Roman" w:cs="Times New Roman"/>
          <w:bCs/>
          <w:sz w:val="24"/>
          <w:szCs w:val="24"/>
        </w:rPr>
        <w:t xml:space="preserve"> </w:t>
      </w:r>
    </w:p>
    <w:p w:rsidR="002C4571" w:rsidRPr="002C4571" w:rsidRDefault="002C4571" w:rsidP="002C4571">
      <w:pPr>
        <w:spacing w:line="360" w:lineRule="auto"/>
        <w:jc w:val="both"/>
        <w:rPr>
          <w:rFonts w:ascii="Times New Roman" w:hAnsi="Times New Roman" w:cs="Times New Roman"/>
          <w:sz w:val="24"/>
        </w:rPr>
      </w:pPr>
      <w:r w:rsidRPr="002C4571">
        <w:rPr>
          <w:rFonts w:ascii="Times New Roman" w:hAnsi="Times New Roman" w:cs="Times New Roman"/>
          <w:sz w:val="24"/>
        </w:rPr>
        <w:t xml:space="preserve">In this study result depression was higher in women with primary infertility about 50.2%. This finding was similar with a study conducted in Nigeria; the prevalence of depression in primary infertile women was 51.9%. </w:t>
      </w:r>
      <w:r w:rsidRPr="002C4571">
        <w:rPr>
          <w:rFonts w:ascii="Times New Roman" w:hAnsi="Times New Roman" w:cs="Times New Roman"/>
          <w:bCs/>
          <w:sz w:val="24"/>
          <w:szCs w:val="24"/>
        </w:rPr>
        <w:t>Another study in Saudi Arabia showed that the prevalence of depression in primary infertile women 53.8%, this result is also comparable with our finding on primary infertility</w:t>
      </w:r>
      <w:r w:rsidRPr="002C4571">
        <w:rPr>
          <w:rFonts w:ascii="Times New Roman" w:hAnsi="Times New Roman" w:cs="Times New Roman"/>
          <w:bCs/>
          <w:sz w:val="24"/>
          <w:szCs w:val="24"/>
        </w:rPr>
        <w:fldChar w:fldCharType="begin" w:fldLock="1"/>
      </w:r>
      <w:r w:rsidRPr="002C4571">
        <w:rPr>
          <w:rFonts w:ascii="Times New Roman" w:hAnsi="Times New Roman" w:cs="Times New Roman"/>
          <w:bCs/>
          <w:sz w:val="24"/>
          <w:szCs w:val="24"/>
        </w:rPr>
        <w:instrText>ADDIN CSL_CITATION {"citationItems":[{"id":"ITEM-1","itemData":{"ISSN":"1658-3639","PMID":"23267288","abstract":"BACKGROUND Infertility is a severely distressing experience for many couples. Depression is considered as one of the main psychological disorders associated with infertility and it may significantly affect the life of infertile individuals, their treatment, and follow-up. OBJECTIVE The objective of the study was to determining the prevalence and predisposing factors of depressive disorders among the infertile compared to fertile women. METHODOLOGY Rate of depression was explored by this cross-sectional study carried out among women attending In-Vitro Fertilization Clinic (91 infertile women) and Well Baby Clinic (94 fertile women) at King Abdulaziz Medical City (KAMC) in Riyadh, KSA. Self administrated questionnaire including Beck Depression Inventory (BDI) was used. Mean BDI score was measured and its relation with different variables was explored, such as age, educational level, duration of infertility, pressure from family members, miscarriages and support from husband. RESULTS This study showed that 49 (53.8%) of the infertile women and 35 (37.2%) of the fertile women had depression. Mean BDI score between infertile and fertile women was significantly different (p &lt;0.001). Infertile women were found to be more severely depressed (p =0.014). Among the infertile women, those who had pressure from family members for not getting pregnant were more depressed than those with no such pressure (P=0.001). CONCLUSION Depression is more common and severe in infertile women than fertile women. Pressure from family to get pregnant is a significant contributor to depression. Caregivers should routinely screen infertile women for depression during and after treatment for infertility and manage concomitantly.","author":[{"dropping-particle":"","family":"Al-Homaidan","given":"Homaidan Turki","non-dropping-particle":"","parse-names":false,"suffix":""}],"container-title":"International journal of health sciences","id":"ITEM-1","issue":"2","issued":{"date-parts":[["2011"]]},"page":"108-15","title":"Depression among Women with Primary Infertility attending an Infertility Clinic in Riyadh, Kingdom of Saudi Arabia: Rate, Severity, and Contributing Factors.","type":"article-journal","volume":"5"},"uris":["http://www.mendeley.com/documents/?uuid=e91f9d4d-aada-4c90-86b0-8fb3e24add2a"]},{"id":"ITEM-2","itemData":{"DOI":"10.9790/0853-1711082630","author":[{"dropping-particle":"","family":"Isah","given":"B A","non-dropping-particle":"","parse-names":false,"suffix":""},{"dropping-particle":"","family":"Yahaya","given":"M","non-dropping-particle":"","parse-names":false,"suffix":""},{"dropping-particle":"","family":"Panti","given":"A A","non-dropping-particle":"","parse-names":false,"suffix":""},{"dropping-particle":"","family":"Abubakar","given":"S","non-dropping-particle":"","parse-names":false,"suffix":""},{"dropping-particle":"","family":"Shehu","given":"A","non-dropping-particle":"","parse-names":false,"suffix":""},{"dropping-particle":"","family":"Bello","given":"A S","non-dropping-particle":"","parse-names":false,"suffix":""},{"dropping-particle":"","family":"Abdulaziz","given":"M D","non-dropping-particle":"","parse-names":false,"suffix":""}],"id":"ITEM-2","issue":"11","issued":{"date-parts":[["2018"]]},"page":"26-30","title":"Perceived Causes Of Infertility And Its Psychosocial Effects Among Women With Infertility Attending Gynecology Clinic In Usmanu Danfodiyo University Teaching Hospital , Sokoto","type":"article-journal","volume":"17"},"uris":["http://www.mendeley.com/documents/?uuid=626ca869-4890-4d46-b285-ee921d859417"]}],"mendeley":{"formattedCitation":"(28,31)","plainTextFormattedCitation":"(28,31)","previouslyFormattedCitation":"(28,31)"},"properties":{"noteIndex":0},"schema":"https://github.com/citation-style-language/schema/raw/master/csl-citation.json"}</w:instrText>
      </w:r>
      <w:r w:rsidRPr="002C4571">
        <w:rPr>
          <w:rFonts w:ascii="Times New Roman" w:hAnsi="Times New Roman" w:cs="Times New Roman"/>
          <w:bCs/>
          <w:sz w:val="24"/>
          <w:szCs w:val="24"/>
        </w:rPr>
        <w:fldChar w:fldCharType="separate"/>
      </w:r>
      <w:r w:rsidRPr="002C4571">
        <w:rPr>
          <w:rFonts w:ascii="Times New Roman" w:hAnsi="Times New Roman" w:cs="Times New Roman"/>
          <w:bCs/>
          <w:noProof/>
          <w:sz w:val="24"/>
          <w:szCs w:val="24"/>
        </w:rPr>
        <w:t>(11,19)</w:t>
      </w:r>
      <w:r w:rsidRPr="002C4571">
        <w:rPr>
          <w:rFonts w:ascii="Times New Roman" w:hAnsi="Times New Roman" w:cs="Times New Roman"/>
          <w:bCs/>
          <w:sz w:val="24"/>
          <w:szCs w:val="24"/>
        </w:rPr>
        <w:fldChar w:fldCharType="end"/>
      </w:r>
      <w:r w:rsidRPr="002C4571">
        <w:rPr>
          <w:rFonts w:ascii="Times New Roman" w:hAnsi="Times New Roman" w:cs="Times New Roman"/>
          <w:bCs/>
          <w:sz w:val="24"/>
          <w:szCs w:val="24"/>
        </w:rPr>
        <w:t xml:space="preserve">. </w:t>
      </w:r>
    </w:p>
    <w:p w:rsidR="002C4571" w:rsidRPr="002C4571" w:rsidRDefault="002C4571" w:rsidP="002C4571">
      <w:pPr>
        <w:spacing w:line="360" w:lineRule="auto"/>
        <w:jc w:val="both"/>
        <w:rPr>
          <w:rFonts w:ascii="Times New Roman" w:hAnsi="Times New Roman" w:cs="Times New Roman"/>
          <w:sz w:val="24"/>
          <w:szCs w:val="24"/>
        </w:rPr>
      </w:pPr>
      <w:r w:rsidRPr="002C4571">
        <w:rPr>
          <w:rFonts w:ascii="Times New Roman" w:hAnsi="Times New Roman" w:cs="Times New Roman"/>
          <w:sz w:val="24"/>
          <w:szCs w:val="24"/>
        </w:rPr>
        <w:t>According to this study finding the odds of depression among primary infertile women were 3.5 times higher as compared with those women had secondary type of infertility. This finding was similar with a study conducted in Iraq showed that depression was significantly associated with primary type of infertility</w:t>
      </w:r>
      <w:r w:rsidRPr="002C4571">
        <w:rPr>
          <w:rFonts w:ascii="Times New Roman" w:hAnsi="Times New Roman" w:cs="Times New Roman"/>
          <w:sz w:val="24"/>
          <w:szCs w:val="24"/>
        </w:rPr>
        <w:fldChar w:fldCharType="begin" w:fldLock="1"/>
      </w:r>
      <w:r w:rsidRPr="002C4571">
        <w:rPr>
          <w:rFonts w:ascii="Times New Roman" w:hAnsi="Times New Roman" w:cs="Times New Roman"/>
          <w:sz w:val="24"/>
          <w:szCs w:val="24"/>
        </w:rPr>
        <w:instrText>ADDIN CSL_CITATION {"citationItems":[{"id":"ITEM-1","itemData":{"DOI":"10.1016/j.jcma.2015.07.009","ISSN":"1726-4901","author":[{"dropping-particle":"","family":"Al-asadi","given":"Jasim Naeem","non-dropping-particle":"","parse-names":false,"suffix":""},{"dropping-particle":"","family":"Hussein","given":"Zainab B","non-dropping-particle":"","parse-names":false,"suffix":""}],"container-title":"Journal of the Chinese Medical Association","id":"ITEM-1","issued":{"date-parts":[["2015"]]},"page":"673-677","publisher":"Elsevier Taiwan LLC and the Chinese Medical Association","title":"Depression among infertile women in Basrah , Iraq : Prevalence and risk factors","type":"article-journal"},"uris":["http://www.mendeley.com/documents/?uuid=f6d658e9-b175-4b15-b7c6-7733cf6ba65d"]}],"mendeley":{"formattedCitation":"(22)","plainTextFormattedCitation":"(22)","previouslyFormattedCitation":"(22)"},"properties":{"noteIndex":0},"schema":"https://github.com/citation-style-language/schema/raw/master/csl-citation.json"}</w:instrText>
      </w:r>
      <w:r w:rsidRPr="002C4571">
        <w:rPr>
          <w:rFonts w:ascii="Times New Roman" w:hAnsi="Times New Roman" w:cs="Times New Roman"/>
          <w:sz w:val="24"/>
          <w:szCs w:val="24"/>
        </w:rPr>
        <w:fldChar w:fldCharType="separate"/>
      </w:r>
      <w:r w:rsidRPr="002C4571">
        <w:rPr>
          <w:rFonts w:ascii="Times New Roman" w:hAnsi="Times New Roman" w:cs="Times New Roman"/>
          <w:noProof/>
          <w:sz w:val="24"/>
          <w:szCs w:val="24"/>
        </w:rPr>
        <w:t>(9)</w:t>
      </w:r>
      <w:r w:rsidRPr="002C4571">
        <w:rPr>
          <w:rFonts w:ascii="Times New Roman" w:hAnsi="Times New Roman" w:cs="Times New Roman"/>
          <w:sz w:val="24"/>
          <w:szCs w:val="24"/>
        </w:rPr>
        <w:fldChar w:fldCharType="end"/>
      </w:r>
      <w:r w:rsidRPr="002C4571">
        <w:rPr>
          <w:rFonts w:ascii="Times New Roman" w:hAnsi="Times New Roman" w:cs="Times New Roman"/>
          <w:sz w:val="24"/>
          <w:szCs w:val="24"/>
        </w:rPr>
        <w:t>.</w:t>
      </w:r>
    </w:p>
    <w:p w:rsidR="002C4571" w:rsidRPr="002C4571" w:rsidRDefault="002C4571" w:rsidP="002C4571">
      <w:pPr>
        <w:spacing w:line="360" w:lineRule="auto"/>
        <w:jc w:val="both"/>
        <w:rPr>
          <w:rFonts w:ascii="Times New Roman" w:hAnsi="Times New Roman" w:cs="Times New Roman"/>
          <w:color w:val="1F497D" w:themeColor="text2"/>
          <w:sz w:val="24"/>
          <w:szCs w:val="24"/>
        </w:rPr>
      </w:pPr>
      <w:r w:rsidRPr="002C4571">
        <w:rPr>
          <w:rFonts w:ascii="Times New Roman" w:hAnsi="Times New Roman" w:cs="Times New Roman"/>
          <w:sz w:val="24"/>
          <w:szCs w:val="24"/>
        </w:rPr>
        <w:t>The odds of depression on the age group of 30-39 years were 3.7 times higher as compared with those infertile women in the age group of 20-29 years. A study conducted in Ghana and Hungary showed a significant association was reported in between depression and age of the women</w:t>
      </w:r>
      <w:r w:rsidRPr="002C4571">
        <w:rPr>
          <w:rFonts w:ascii="Times New Roman" w:hAnsi="Times New Roman" w:cs="Times New Roman"/>
          <w:color w:val="1F497D" w:themeColor="text2"/>
          <w:sz w:val="24"/>
          <w:szCs w:val="24"/>
        </w:rPr>
        <w:t xml:space="preserve">. </w:t>
      </w:r>
      <w:r w:rsidRPr="002C4571">
        <w:rPr>
          <w:rFonts w:ascii="Times New Roman" w:hAnsi="Times New Roman" w:cs="Times New Roman"/>
          <w:sz w:val="24"/>
          <w:szCs w:val="24"/>
        </w:rPr>
        <w:t>Another study in Nigeria showed the opposite of this result, which showed that there was no significant association in between depression and age of infertile women</w:t>
      </w:r>
      <w:r w:rsidRPr="002C4571">
        <w:rPr>
          <w:rFonts w:ascii="Times New Roman" w:hAnsi="Times New Roman" w:cs="Times New Roman"/>
          <w:sz w:val="24"/>
          <w:szCs w:val="24"/>
        </w:rPr>
        <w:fldChar w:fldCharType="begin" w:fldLock="1"/>
      </w:r>
      <w:r w:rsidRPr="002C4571">
        <w:rPr>
          <w:rFonts w:ascii="Times New Roman" w:hAnsi="Times New Roman" w:cs="Times New Roman"/>
          <w:sz w:val="24"/>
          <w:szCs w:val="24"/>
        </w:rPr>
        <w:instrText>ADDIN CSL_CITATION {"citationItems":[{"id":"ITEM-1","itemData":{"ISBN":"2348033593","author":[{"dropping-particle":"","family":"M","given":"Owonikoko Kola","non-dropping-particle":"","parse-names":false,"suffix":""},{"dropping-particle":"","family":"I","given":"Bobo Temidayo","non-dropping-particle":"","parse-names":false,"suffix":""},{"dropping-particle":"","family":"M","given":"Tijani Aramide","non-dropping-particle":"","parse-names":false,"suffix":""},{"dropping-particle":"","family":"O","given":"Atanda Oluseyi","non-dropping-particle":"","parse-names":false,"suffix":""}],"id":"ITEM-1","issue":"1","issued":{"date-parts":[["2018"]]},"page":"1-6","title":"Annals of Infertility &amp; Reproductive Endocrinology Adversities of Being an Infertile Woman in Ogbomoso - A Semi Urban Town in Nigeria","type":"article-journal","volume":"1"},"uris":["http://www.mendeley.com/documents/?uuid=3202535b-7372-45d3-8eec-a1ff25711a3b"]},{"id":"ITEM-2","itemData":{"author":[{"dropping-particle":"","family":"Alhassan","given":"Abass","non-dropping-particle":"","parse-names":false,"suffix":""},{"dropping-particle":"","family":"Ziblim","given":"Abdul Razak","non-dropping-particle":"","parse-names":false,"suffix":""},{"dropping-particle":"","family":"Muntaka","given":"Sirina","non-dropping-particle":"","parse-names":false,"suffix":""}],"id":"ITEM-2","issued":{"date-parts":[["2014"]]},"title":"A survey on depression among infertile women in Ghana","type":"article-journal"},"uris":["http://www.mendeley.com/documents/?uuid=80714031-bed2-4488-ac7f-056f9fd2eabe"]},{"id":"ITEM-3","itemData":{"DOI":"10.1186/s12905-017-0410-2","author":[{"dropping-particle":"","family":"Lakatos","given":"Enik","non-dropping-particle":"","parse-names":false,"suffix":""},{"dropping-particle":"","family":"Szigeti","given":"Judit F","non-dropping-particle":"","parse-names":false,"suffix":""},{"dropping-particle":"","family":"Ujma","given":"Péter P","non-dropping-particle":"","parse-names":false,"suffix":""},{"dropping-particle":"","family":"Sexty","given":"Réka","non-dropping-particle":"","parse-names":false,"suffix":""},{"dropping-particle":"","family":"Balog","given":"Piroska","non-dropping-particle":"","parse-names":false,"suffix":""}],"id":"ITEM-3","issued":{"date-parts":[["2017"]]},"page":"1-9","title":"Anxiety and depression among infertile women : a cross-sectional survey from Hungary","type":"article-journal"},"uris":["http://www.mendeley.com/documents/?uuid=417d99e5-da75-408d-85bb-96239e9113fe"]}],"mendeley":{"formattedCitation":"(27,29,30)","plainTextFormattedCitation":"(27,29,30)","previouslyFormattedCitation":"(27,29,30)"},"properties":{"noteIndex":0},"schema":"https://github.com/citation-style-language/schema/raw/master/csl-citation.json"}</w:instrText>
      </w:r>
      <w:r w:rsidRPr="002C4571">
        <w:rPr>
          <w:rFonts w:ascii="Times New Roman" w:hAnsi="Times New Roman" w:cs="Times New Roman"/>
          <w:sz w:val="24"/>
          <w:szCs w:val="24"/>
        </w:rPr>
        <w:fldChar w:fldCharType="separate"/>
      </w:r>
      <w:r w:rsidRPr="002C4571">
        <w:rPr>
          <w:rFonts w:ascii="Times New Roman" w:hAnsi="Times New Roman" w:cs="Times New Roman"/>
          <w:noProof/>
          <w:sz w:val="24"/>
          <w:szCs w:val="24"/>
        </w:rPr>
        <w:t>(10,14,20)</w:t>
      </w:r>
      <w:r w:rsidRPr="002C4571">
        <w:rPr>
          <w:rFonts w:ascii="Times New Roman" w:hAnsi="Times New Roman" w:cs="Times New Roman"/>
          <w:sz w:val="24"/>
          <w:szCs w:val="24"/>
        </w:rPr>
        <w:fldChar w:fldCharType="end"/>
      </w:r>
      <w:r w:rsidRPr="002C4571">
        <w:rPr>
          <w:rFonts w:ascii="Times New Roman" w:hAnsi="Times New Roman" w:cs="Times New Roman"/>
          <w:color w:val="1F497D" w:themeColor="text2"/>
          <w:sz w:val="24"/>
          <w:szCs w:val="24"/>
        </w:rPr>
        <w:t>.</w:t>
      </w:r>
    </w:p>
    <w:p w:rsidR="002C4571" w:rsidRPr="002C4571" w:rsidRDefault="002C4571" w:rsidP="002C4571">
      <w:pPr>
        <w:spacing w:line="360" w:lineRule="auto"/>
        <w:jc w:val="both"/>
        <w:rPr>
          <w:rFonts w:ascii="Times New Roman" w:hAnsi="Times New Roman" w:cs="Times New Roman"/>
          <w:sz w:val="24"/>
          <w:szCs w:val="24"/>
        </w:rPr>
      </w:pPr>
      <w:r w:rsidRPr="002C4571">
        <w:rPr>
          <w:rFonts w:ascii="Times New Roman" w:hAnsi="Times New Roman" w:cs="Times New Roman"/>
          <w:sz w:val="24"/>
          <w:szCs w:val="24"/>
        </w:rPr>
        <w:t xml:space="preserve">From the studied infertile women their occupation was housewife had 4.3 times higher rate of depression as compared with government employee women. This result finding is similar with a </w:t>
      </w:r>
      <w:r w:rsidRPr="002C4571">
        <w:rPr>
          <w:rFonts w:ascii="Times New Roman" w:hAnsi="Times New Roman" w:cs="Times New Roman"/>
          <w:sz w:val="24"/>
          <w:szCs w:val="24"/>
        </w:rPr>
        <w:lastRenderedPageBreak/>
        <w:t xml:space="preserve">study conducted in Nigeria which showed that depression was significantly associated with occupation of infertile women </w:t>
      </w:r>
      <w:r w:rsidRPr="002C4571">
        <w:rPr>
          <w:rFonts w:ascii="Times New Roman" w:hAnsi="Times New Roman" w:cs="Times New Roman"/>
          <w:sz w:val="24"/>
          <w:szCs w:val="24"/>
        </w:rPr>
        <w:fldChar w:fldCharType="begin" w:fldLock="1"/>
      </w:r>
      <w:r w:rsidRPr="002C4571">
        <w:rPr>
          <w:rFonts w:ascii="Times New Roman" w:hAnsi="Times New Roman" w:cs="Times New Roman"/>
          <w:sz w:val="24"/>
          <w:szCs w:val="24"/>
        </w:rPr>
        <w:instrText>ADDIN CSL_CITATION {"citationItems":[{"id":"ITEM-1","itemData":{"ISBN":"2348033593","author":[{"dropping-particle":"","family":"M","given":"Owonikoko Kola","non-dropping-particle":"","parse-names":false,"suffix":""},{"dropping-particle":"","family":"I","given":"Bobo Temidayo","non-dropping-particle":"","parse-names":false,"suffix":""},{"dropping-particle":"","family":"M","given":"Tijani Aramide","non-dropping-particle":"","parse-names":false,"suffix":""},{"dropping-particle":"","family":"O","given":"Atanda Oluseyi","non-dropping-particle":"","parse-names":false,"suffix":""}],"id":"ITEM-1","issue":"1","issued":{"date-parts":[["2018"]]},"page":"1-6","title":"Annals of Infertility &amp; Reproductive Endocrinology Adversities of Being an Infertile Woman in Ogbomoso - A Semi Urban Town in Nigeria","type":"article-journal","volume":"1"},"uris":["http://www.mendeley.com/documents/?uuid=3202535b-7372-45d3-8eec-a1ff25711a3b"]}],"mendeley":{"formattedCitation":"(27)","plainTextFormattedCitation":"(27)","previouslyFormattedCitation":"(27)"},"properties":{"noteIndex":0},"schema":"https://github.com/citation-style-language/schema/raw/master/csl-citation.json"}</w:instrText>
      </w:r>
      <w:r w:rsidRPr="002C4571">
        <w:rPr>
          <w:rFonts w:ascii="Times New Roman" w:hAnsi="Times New Roman" w:cs="Times New Roman"/>
          <w:sz w:val="24"/>
          <w:szCs w:val="24"/>
        </w:rPr>
        <w:fldChar w:fldCharType="separate"/>
      </w:r>
      <w:r w:rsidRPr="002C4571">
        <w:rPr>
          <w:rFonts w:ascii="Times New Roman" w:hAnsi="Times New Roman" w:cs="Times New Roman"/>
          <w:noProof/>
          <w:sz w:val="24"/>
          <w:szCs w:val="24"/>
        </w:rPr>
        <w:t>(10)</w:t>
      </w:r>
      <w:r w:rsidRPr="002C4571">
        <w:rPr>
          <w:rFonts w:ascii="Times New Roman" w:hAnsi="Times New Roman" w:cs="Times New Roman"/>
          <w:sz w:val="24"/>
          <w:szCs w:val="24"/>
        </w:rPr>
        <w:fldChar w:fldCharType="end"/>
      </w:r>
      <w:r w:rsidRPr="002C4571">
        <w:rPr>
          <w:rFonts w:ascii="Times New Roman" w:hAnsi="Times New Roman" w:cs="Times New Roman"/>
          <w:sz w:val="24"/>
          <w:szCs w:val="24"/>
        </w:rPr>
        <w:t xml:space="preserve">.     </w:t>
      </w:r>
    </w:p>
    <w:p w:rsidR="002C4571" w:rsidRPr="002C4571" w:rsidRDefault="002C4571" w:rsidP="002C4571">
      <w:pPr>
        <w:spacing w:line="360" w:lineRule="auto"/>
        <w:jc w:val="both"/>
        <w:rPr>
          <w:rFonts w:ascii="Times New Roman" w:hAnsi="Times New Roman" w:cs="Times New Roman"/>
          <w:sz w:val="24"/>
          <w:szCs w:val="24"/>
        </w:rPr>
      </w:pPr>
      <w:r w:rsidRPr="002C4571">
        <w:rPr>
          <w:rFonts w:ascii="Times New Roman" w:hAnsi="Times New Roman" w:cs="Times New Roman"/>
          <w:sz w:val="24"/>
          <w:szCs w:val="24"/>
        </w:rPr>
        <w:t xml:space="preserve">The odds of depression on those women had partners educated up to primary school level were 3.2 times higher as compared with those women had partners learnt college and above. </w:t>
      </w:r>
    </w:p>
    <w:p w:rsidR="002C4571" w:rsidRPr="002C4571" w:rsidRDefault="002C4571" w:rsidP="002C4571">
      <w:pPr>
        <w:spacing w:line="360" w:lineRule="auto"/>
        <w:jc w:val="both"/>
        <w:rPr>
          <w:rFonts w:ascii="Times New Roman" w:hAnsi="Times New Roman" w:cs="Times New Roman"/>
          <w:sz w:val="24"/>
          <w:szCs w:val="24"/>
        </w:rPr>
      </w:pPr>
      <w:r w:rsidRPr="002C4571">
        <w:rPr>
          <w:rFonts w:ascii="Times New Roman" w:hAnsi="Times New Roman" w:cs="Times New Roman"/>
          <w:sz w:val="24"/>
          <w:szCs w:val="24"/>
        </w:rPr>
        <w:t xml:space="preserve">The odds of depression among women had infertility duration greater or equal to 10 years were 10.3 times higher as compared with those women had infertility duration of less than five years. Previous studies conducted in Nigeria, Iraq and India showed that long infertility duration was significantly associated with depression in infertile women </w:t>
      </w:r>
      <w:r w:rsidRPr="002C4571">
        <w:rPr>
          <w:rFonts w:ascii="Times New Roman" w:hAnsi="Times New Roman" w:cs="Times New Roman"/>
          <w:sz w:val="24"/>
          <w:szCs w:val="24"/>
        </w:rPr>
        <w:fldChar w:fldCharType="begin" w:fldLock="1"/>
      </w:r>
      <w:r w:rsidRPr="002C4571">
        <w:rPr>
          <w:rFonts w:ascii="Times New Roman" w:hAnsi="Times New Roman" w:cs="Times New Roman"/>
          <w:sz w:val="24"/>
          <w:szCs w:val="24"/>
        </w:rPr>
        <w:instrText>ADDIN CSL_CITATION {"citationItems":[{"id":"ITEM-1","itemData":{"DOI":"10.7860/JCDR/2016/19639.8090","ISSN":"0973709X","abstract":"INTRODUCTION Infertility leads to significant stress among couple and the reaction to infertility differs among males and females. AIM To know the prevalence of psychiatric morbidity in infertile couples and compare the prevalence of various psychiatric disorders among husband and wife. MATERIALS AND METHODS A cross-sectional study was conducted on 50 couples diagnosed with infertility from outdoor clinics. Both male and female partner of couple were interviewed for detailed history and clinical examination was done. General Health Questionnaire (GHQ-12) was applied to detect any psychological strain in couples and in those with illness, final diagnosis were made on the basis of DSM -IV (TR). The data thus generated was subjected to appropriate Statistical Analysis. RESULTS Out of the 50 couples, 54% of females had psychiatric morbidity. The most common diagnosis amongst the female participants was MDD (Major Depressive Disorder) (18%), whereas the second most common diagnosis was GAD (Generalized Anxiety Disorder) (16%). Psychiatric morbidity was found in only 26% of males suffering with Adjustment Disorder being most common diagnosis (8%) and Dysthymia and MDD as the second most common diagnosis (6% each). Majority of patients having psychiatric morbidity were from age group 20-29 years. The difference between females and male counterparts was statistically significant. CONCLUSION Psychiatric morbidity was higher among female partners than male partners. The difference was statistically significant and the situation needs further workup.","author":[{"dropping-particle":"","family":"Sethi","given":"Pragati","non-dropping-particle":"","parse-names":false,"suffix":""},{"dropping-particle":"","family":"Sharma","given":"Arvind","non-dropping-particle":"","parse-names":false,"suffix":""},{"dropping-particle":"","family":"Goyal","given":"Lajya Devi","non-dropping-particle":"","parse-names":false,"suffix":""},{"dropping-particle":"","family":"Kaur","given":"Gurmeet","non-dropping-particle":"","parse-names":false,"suffix":""}],"container-title":"Journal of Clinical and Diagnostic Research","id":"ITEM-1","issue":"7","issued":{"date-parts":[["2016"]]},"page":"4-7","title":"Prevalence of psychiatric morbidity in females amongst infertile couples-A Hospital based report","type":"article-journal","volume":"10"},"uris":["http://www.mendeley.com/documents/?uuid=dc45b450-56a2-42f1-b266-7cbe971f36d5"]},{"id":"ITEM-2","itemData":{"author":[{"dropping-particle":"","family":"Alhassan","given":"Abass","non-dropping-particle":"","parse-names":false,"suffix":""},{"dropping-particle":"","family":"Ziblim","given":"Abdul Razak","non-dropping-particle":"","parse-names":false,"suffix":""},{"dropping-particle":"","family":"Muntaka","given":"Sirina","non-dropping-particle":"","parse-names":false,"suffix":""}],"id":"ITEM-2","issued":{"date-parts":[["2014"]]},"title":"A survey on depression among infertile women in Ghana","type":"article-journal"},"uris":["http://www.mendeley.com/documents/?uuid=80714031-bed2-4488-ac7f-056f9fd2eabe"]},{"id":"ITEM-3","itemData":{"DOI":"10.1016/j.jcma.2015.07.009","ISSN":"1726-4901","author":[{"dropping-particle":"","family":"Al-asadi","given":"Jasim Naeem","non-dropping-particle":"","parse-names":false,"suffix":""},{"dropping-particle":"","family":"Hussein","given":"Zainab B","non-dropping-particle":"","parse-names":false,"suffix":""}],"container-title":"Journal of the Chinese Medical Association","id":"ITEM-3","issued":{"date-parts":[["2015"]]},"page":"673-677","publisher":"Elsevier Taiwan LLC and the Chinese Medical Association","title":"Depression among infertile women in Basrah , Iraq : Prevalence and risk factors","type":"article-journal"},"uris":["http://www.mendeley.com/documents/?uuid=f6d658e9-b175-4b15-b7c6-7733cf6ba65d"]}],"mendeley":{"formattedCitation":"(22,26,29)","plainTextFormattedCitation":"(22,26,29)","previouslyFormattedCitation":"(22,26,29)"},"properties":{"noteIndex":0},"schema":"https://github.com/citation-style-language/schema/raw/master/csl-citation.json"}</w:instrText>
      </w:r>
      <w:r w:rsidRPr="002C4571">
        <w:rPr>
          <w:rFonts w:ascii="Times New Roman" w:hAnsi="Times New Roman" w:cs="Times New Roman"/>
          <w:sz w:val="24"/>
          <w:szCs w:val="24"/>
        </w:rPr>
        <w:fldChar w:fldCharType="separate"/>
      </w:r>
      <w:r w:rsidRPr="002C4571">
        <w:rPr>
          <w:rFonts w:ascii="Times New Roman" w:hAnsi="Times New Roman" w:cs="Times New Roman"/>
          <w:noProof/>
          <w:sz w:val="24"/>
          <w:szCs w:val="24"/>
        </w:rPr>
        <w:t>(9,13,14)</w:t>
      </w:r>
      <w:r w:rsidRPr="002C4571">
        <w:rPr>
          <w:rFonts w:ascii="Times New Roman" w:hAnsi="Times New Roman" w:cs="Times New Roman"/>
          <w:sz w:val="24"/>
          <w:szCs w:val="24"/>
        </w:rPr>
        <w:fldChar w:fldCharType="end"/>
      </w:r>
      <w:r w:rsidRPr="002C4571">
        <w:rPr>
          <w:rFonts w:ascii="Times New Roman" w:hAnsi="Times New Roman" w:cs="Times New Roman"/>
          <w:sz w:val="24"/>
          <w:szCs w:val="24"/>
        </w:rPr>
        <w:t xml:space="preserve">.  </w:t>
      </w:r>
    </w:p>
    <w:p w:rsidR="002C4571" w:rsidRPr="002C4571" w:rsidRDefault="002C4571" w:rsidP="002C4571">
      <w:pPr>
        <w:spacing w:line="360" w:lineRule="auto"/>
        <w:jc w:val="both"/>
        <w:rPr>
          <w:rFonts w:ascii="Times New Roman" w:hAnsi="Times New Roman" w:cs="Times New Roman"/>
          <w:sz w:val="24"/>
          <w:szCs w:val="24"/>
        </w:rPr>
      </w:pPr>
      <w:r w:rsidRPr="002C4571">
        <w:rPr>
          <w:rFonts w:ascii="Times New Roman" w:hAnsi="Times New Roman" w:cs="Times New Roman"/>
          <w:sz w:val="24"/>
          <w:szCs w:val="24"/>
        </w:rPr>
        <w:t>The odds of depression among those women had history of divorce were 4.3 times higher as compared with those women didn’t have history of divorce.</w:t>
      </w:r>
    </w:p>
    <w:p w:rsidR="002C4571" w:rsidRPr="002C4571" w:rsidRDefault="002C4571" w:rsidP="002C4571">
      <w:pPr>
        <w:rPr>
          <w:rFonts w:ascii="Times New Roman" w:hAnsi="Times New Roman" w:cs="Times New Roman"/>
          <w:color w:val="000000" w:themeColor="text1"/>
          <w:sz w:val="24"/>
          <w:szCs w:val="24"/>
        </w:rPr>
      </w:pPr>
      <w:r w:rsidRPr="002C4571">
        <w:rPr>
          <w:rFonts w:ascii="Times New Roman" w:hAnsi="Times New Roman" w:cs="Times New Roman"/>
          <w:color w:val="000000" w:themeColor="text1"/>
          <w:sz w:val="24"/>
          <w:szCs w:val="24"/>
        </w:rPr>
        <w:t>Those women got average family monthly income of less than 5000birr had 4.4 times higher depression as compared with those women got average monthly income of greater or equal to 10000birr. This study finding goes with a study conducted in India which showed that low socio-economic status was significantly associated with depression in infertile women</w:t>
      </w:r>
      <w:r w:rsidRPr="002C4571">
        <w:rPr>
          <w:rFonts w:ascii="Times New Roman" w:hAnsi="Times New Roman" w:cs="Times New Roman"/>
          <w:color w:val="000000" w:themeColor="text1"/>
          <w:sz w:val="24"/>
          <w:szCs w:val="24"/>
        </w:rPr>
        <w:fldChar w:fldCharType="begin" w:fldLock="1"/>
      </w:r>
      <w:r w:rsidRPr="002C4571">
        <w:rPr>
          <w:rFonts w:ascii="Times New Roman" w:hAnsi="Times New Roman" w:cs="Times New Roman"/>
          <w:color w:val="000000" w:themeColor="text1"/>
          <w:sz w:val="24"/>
          <w:szCs w:val="24"/>
        </w:rPr>
        <w:instrText>ADDIN CSL_CITATION {"citationItems":[{"id":"ITEM-1","itemData":{"DOI":"10.7860/JCDR/2016/19639.8090","ISSN":"0973709X","abstract":"INTRODUCTION Infertility leads to significant stress among couple and the reaction to infertility differs among males and females. AIM To know the prevalence of psychiatric morbidity in infertile couples and compare the prevalence of various psychiatric disorders among husband and wife. MATERIALS AND METHODS A cross-sectional study was conducted on 50 couples diagnosed with infertility from outdoor clinics. Both male and female partner of couple were interviewed for detailed history and clinical examination was done. General Health Questionnaire (GHQ-12) was applied to detect any psychological strain in couples and in those with illness, final diagnosis were made on the basis of DSM -IV (TR). The data thus generated was subjected to appropriate Statistical Analysis. RESULTS Out of the 50 couples, 54% of females had psychiatric morbidity. The most common diagnosis amongst the female participants was MDD (Major Depressive Disorder) (18%), whereas the second most common diagnosis was GAD (Generalized Anxiety Disorder) (16%). Psychiatric morbidity was found in only 26% of males suffering with Adjustment Disorder being most common diagnosis (8%) and Dysthymia and MDD as the second most common diagnosis (6% each). Majority of patients having psychiatric morbidity were from age group 20-29 years. The difference between females and male counterparts was statistically significant. CONCLUSION Psychiatric morbidity was higher among female partners than male partners. The difference was statistically significant and the situation needs further workup.","author":[{"dropping-particle":"","family":"Sethi","given":"Pragati","non-dropping-particle":"","parse-names":false,"suffix":""},{"dropping-particle":"","family":"Sharma","given":"Arvind","non-dropping-particle":"","parse-names":false,"suffix":""},{"dropping-particle":"","family":"Goyal","given":"Lajya Devi","non-dropping-particle":"","parse-names":false,"suffix":""},{"dropping-particle":"","family":"Kaur","given":"Gurmeet","non-dropping-particle":"","parse-names":false,"suffix":""}],"container-title":"Journal of Clinical and Diagnostic Research","id":"ITEM-1","issue":"7","issued":{"date-parts":[["2016"]]},"page":"4-7","title":"Prevalence of psychiatric morbidity in females amongst infertile couples-A Hospital based report","type":"article-journal","volume":"10"},"uris":["http://www.mendeley.com/documents/?uuid=dc45b450-56a2-42f1-b266-7cbe971f36d5"]}],"mendeley":{"formattedCitation":"(26)","plainTextFormattedCitation":"(26)"},"properties":{"noteIndex":0},"schema":"https://github.com/citation-style-language/schema/raw/master/csl-citation.json"}</w:instrText>
      </w:r>
      <w:r w:rsidRPr="002C4571">
        <w:rPr>
          <w:rFonts w:ascii="Times New Roman" w:hAnsi="Times New Roman" w:cs="Times New Roman"/>
          <w:color w:val="000000" w:themeColor="text1"/>
          <w:sz w:val="24"/>
          <w:szCs w:val="24"/>
        </w:rPr>
        <w:fldChar w:fldCharType="separate"/>
      </w:r>
      <w:r w:rsidRPr="002C4571">
        <w:rPr>
          <w:rFonts w:ascii="Times New Roman" w:hAnsi="Times New Roman" w:cs="Times New Roman"/>
          <w:noProof/>
          <w:color w:val="000000" w:themeColor="text1"/>
          <w:sz w:val="24"/>
          <w:szCs w:val="24"/>
        </w:rPr>
        <w:t>(13)</w:t>
      </w:r>
      <w:r w:rsidRPr="002C4571">
        <w:rPr>
          <w:rFonts w:ascii="Times New Roman" w:hAnsi="Times New Roman" w:cs="Times New Roman"/>
          <w:color w:val="000000" w:themeColor="text1"/>
          <w:sz w:val="24"/>
          <w:szCs w:val="24"/>
        </w:rPr>
        <w:fldChar w:fldCharType="end"/>
      </w:r>
    </w:p>
    <w:p w:rsidR="002C4571" w:rsidRPr="002C4571" w:rsidRDefault="002C4571" w:rsidP="002C4571">
      <w:pPr>
        <w:rPr>
          <w:b/>
          <w:color w:val="000000" w:themeColor="text1"/>
          <w:sz w:val="20"/>
        </w:rPr>
      </w:pPr>
      <w:r w:rsidRPr="002C4571">
        <w:rPr>
          <w:rFonts w:ascii="Times New Roman" w:hAnsi="Times New Roman" w:cs="Times New Roman"/>
          <w:b/>
          <w:color w:val="000000" w:themeColor="text1"/>
          <w:sz w:val="28"/>
          <w:szCs w:val="24"/>
        </w:rPr>
        <w:t>Conclusion</w:t>
      </w:r>
      <w:r w:rsidR="00481731">
        <w:rPr>
          <w:rFonts w:ascii="Times New Roman" w:hAnsi="Times New Roman" w:cs="Times New Roman"/>
          <w:b/>
          <w:color w:val="000000" w:themeColor="text1"/>
          <w:sz w:val="28"/>
          <w:szCs w:val="24"/>
        </w:rPr>
        <w:t xml:space="preserve"> and recommendation</w:t>
      </w:r>
    </w:p>
    <w:p w:rsidR="00481731" w:rsidRPr="00481731" w:rsidRDefault="002C4571" w:rsidP="00481731">
      <w:pPr>
        <w:spacing w:line="360" w:lineRule="auto"/>
        <w:jc w:val="both"/>
      </w:pPr>
      <w:r w:rsidRPr="002C4571">
        <w:rPr>
          <w:rFonts w:ascii="Times New Roman" w:hAnsi="Times New Roman" w:cs="Times New Roman"/>
          <w:sz w:val="24"/>
          <w:szCs w:val="24"/>
        </w:rPr>
        <w:t xml:space="preserve">According to this study result the prevalence of depression is about </w:t>
      </w:r>
      <w:r w:rsidR="00481731" w:rsidRPr="002C4571">
        <w:rPr>
          <w:rFonts w:ascii="Times New Roman" w:hAnsi="Times New Roman" w:cs="Times New Roman"/>
          <w:sz w:val="24"/>
          <w:szCs w:val="24"/>
        </w:rPr>
        <w:t>forty-two</w:t>
      </w:r>
      <w:r w:rsidRPr="002C4571">
        <w:rPr>
          <w:rFonts w:ascii="Times New Roman" w:hAnsi="Times New Roman" w:cs="Times New Roman"/>
          <w:sz w:val="24"/>
          <w:szCs w:val="24"/>
        </w:rPr>
        <w:t xml:space="preserve"> percent and this show high level double burden on infertile women.  In this study age of the women, type of infertility, duration of infertility and partners’ educational level are significantly associated with depression in infertile women. In addition average monthly income and occupation of the women are significantly associated with depression.  It is important to establish psychosocial and psychiatric services in all infertility treatment centers in order to address and reduce this high burden of psychological problems in infertile women and their families. </w:t>
      </w:r>
      <w:r w:rsidR="00481731">
        <w:rPr>
          <w:rFonts w:ascii="Times New Roman" w:hAnsi="Times New Roman" w:cs="Times New Roman"/>
          <w:sz w:val="24"/>
          <w:szCs w:val="24"/>
        </w:rPr>
        <w:t xml:space="preserve">And also </w:t>
      </w:r>
      <w:r w:rsidR="00481731" w:rsidRPr="00481731">
        <w:t>health professionals should be vigilant for detecting and managing depression in women coming for infertility care</w:t>
      </w:r>
      <w:r w:rsidR="00481731">
        <w:t>.</w:t>
      </w:r>
    </w:p>
    <w:p w:rsidR="002C4571" w:rsidRPr="002C4571" w:rsidRDefault="002C4571" w:rsidP="002C4571">
      <w:pPr>
        <w:spacing w:line="360" w:lineRule="auto"/>
        <w:jc w:val="both"/>
        <w:rPr>
          <w:rFonts w:ascii="Times New Roman" w:hAnsi="Times New Roman" w:cs="Times New Roman"/>
          <w:sz w:val="24"/>
          <w:szCs w:val="24"/>
        </w:rPr>
      </w:pPr>
    </w:p>
    <w:p w:rsidR="002C4571" w:rsidRPr="002C4571" w:rsidRDefault="002C4571" w:rsidP="002C4571">
      <w:pPr>
        <w:spacing w:line="360" w:lineRule="auto"/>
        <w:rPr>
          <w:rFonts w:ascii="Times New Roman" w:hAnsi="Times New Roman" w:cs="Times New Roman"/>
          <w:sz w:val="28"/>
          <w:szCs w:val="28"/>
        </w:rPr>
      </w:pPr>
    </w:p>
    <w:p w:rsidR="002C4571" w:rsidRPr="002C4571" w:rsidRDefault="002C4571" w:rsidP="002C4571">
      <w:pPr>
        <w:rPr>
          <w:rFonts w:ascii="Times New Roman" w:hAnsi="Times New Roman" w:cs="Times New Roman"/>
          <w:sz w:val="28"/>
          <w:szCs w:val="28"/>
        </w:rPr>
      </w:pPr>
      <w:r w:rsidRPr="002C4571">
        <w:rPr>
          <w:rFonts w:ascii="Times New Roman" w:hAnsi="Times New Roman" w:cs="Times New Roman"/>
          <w:sz w:val="28"/>
          <w:szCs w:val="28"/>
        </w:rPr>
        <w:br w:type="page"/>
      </w:r>
    </w:p>
    <w:p w:rsidR="000A6A08" w:rsidRDefault="000A6A08" w:rsidP="002C4571">
      <w:pPr>
        <w:spacing w:line="360" w:lineRule="auto"/>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lastRenderedPageBreak/>
        <w:t>Strength and limitations</w:t>
      </w:r>
    </w:p>
    <w:p w:rsidR="000A6A08" w:rsidRDefault="000A6A08" w:rsidP="002C4571">
      <w:pPr>
        <w:spacing w:line="360" w:lineRule="auto"/>
        <w:rPr>
          <w:rFonts w:ascii="Times New Roman" w:hAnsi="Times New Roman" w:cs="Times New Roman"/>
          <w:color w:val="000000" w:themeColor="text1"/>
          <w:sz w:val="28"/>
          <w:szCs w:val="24"/>
        </w:rPr>
      </w:pPr>
      <w:r>
        <w:rPr>
          <w:rFonts w:ascii="Times New Roman" w:hAnsi="Times New Roman" w:cs="Times New Roman"/>
          <w:b/>
          <w:color w:val="000000" w:themeColor="text1"/>
          <w:sz w:val="28"/>
          <w:szCs w:val="24"/>
        </w:rPr>
        <w:t>Strength -</w:t>
      </w:r>
      <w:r>
        <w:rPr>
          <w:rFonts w:ascii="Times New Roman" w:hAnsi="Times New Roman" w:cs="Times New Roman"/>
          <w:color w:val="000000" w:themeColor="text1"/>
          <w:sz w:val="28"/>
          <w:szCs w:val="24"/>
        </w:rPr>
        <w:t>response rate was 100 %</w:t>
      </w:r>
    </w:p>
    <w:p w:rsidR="000A6A08" w:rsidRDefault="000A6A08" w:rsidP="002C4571">
      <w:pPr>
        <w:spacing w:line="360" w:lineRule="auto"/>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 xml:space="preserve">               -the first study in SPHMMC</w:t>
      </w:r>
    </w:p>
    <w:p w:rsidR="000A6A08" w:rsidRPr="000A6A08" w:rsidRDefault="000A6A08" w:rsidP="000A6A08">
      <w:pPr>
        <w:spacing w:line="360" w:lineRule="auto"/>
        <w:rPr>
          <w:color w:val="000000" w:themeColor="text1"/>
          <w:sz w:val="28"/>
        </w:rPr>
      </w:pPr>
      <w:r>
        <w:rPr>
          <w:rFonts w:ascii="Times New Roman" w:hAnsi="Times New Roman" w:cs="Times New Roman"/>
          <w:b/>
          <w:color w:val="000000" w:themeColor="text1"/>
          <w:sz w:val="28"/>
          <w:szCs w:val="24"/>
        </w:rPr>
        <w:t>Limitations -</w:t>
      </w:r>
      <w:r w:rsidRPr="000A6A08">
        <w:rPr>
          <w:color w:val="000000" w:themeColor="text1"/>
          <w:sz w:val="28"/>
        </w:rPr>
        <w:t>It was done on one institution only</w:t>
      </w:r>
    </w:p>
    <w:p w:rsidR="000A6A08" w:rsidRPr="000A6A08" w:rsidRDefault="000A6A08" w:rsidP="000A6A08">
      <w:pPr>
        <w:spacing w:line="360" w:lineRule="auto"/>
        <w:rPr>
          <w:rFonts w:ascii="Times New Roman" w:hAnsi="Times New Roman" w:cs="Times New Roman"/>
          <w:color w:val="000000" w:themeColor="text1"/>
          <w:sz w:val="28"/>
          <w:szCs w:val="24"/>
        </w:rPr>
      </w:pPr>
      <w:r w:rsidRPr="000A6A08">
        <w:rPr>
          <w:rFonts w:ascii="Times New Roman" w:hAnsi="Times New Roman" w:cs="Times New Roman"/>
          <w:color w:val="000000" w:themeColor="text1"/>
          <w:sz w:val="28"/>
          <w:szCs w:val="24"/>
        </w:rPr>
        <w:t xml:space="preserve">                    -Some patients omit information about depressive symptoms</w:t>
      </w:r>
    </w:p>
    <w:p w:rsidR="000A6A08" w:rsidRDefault="000A6A08" w:rsidP="002C4571">
      <w:pPr>
        <w:spacing w:line="360" w:lineRule="auto"/>
        <w:rPr>
          <w:rFonts w:ascii="Times New Roman" w:hAnsi="Times New Roman" w:cs="Times New Roman"/>
          <w:b/>
          <w:color w:val="000000" w:themeColor="text1"/>
          <w:sz w:val="28"/>
          <w:szCs w:val="24"/>
        </w:rPr>
      </w:pPr>
    </w:p>
    <w:p w:rsidR="000A6A08" w:rsidRPr="000A6A08" w:rsidRDefault="000A6A08" w:rsidP="002C4571">
      <w:pPr>
        <w:spacing w:line="360" w:lineRule="auto"/>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t xml:space="preserve">               </w:t>
      </w:r>
    </w:p>
    <w:p w:rsidR="000A6A08" w:rsidRPr="000A6A08" w:rsidRDefault="000A6A08" w:rsidP="000A6A08">
      <w:pPr>
        <w:pStyle w:val="ListParagraph"/>
        <w:spacing w:line="360" w:lineRule="auto"/>
        <w:ind w:left="1410"/>
        <w:rPr>
          <w:rFonts w:ascii="Times New Roman" w:hAnsi="Times New Roman" w:cs="Times New Roman"/>
          <w:color w:val="000000" w:themeColor="text1"/>
          <w:sz w:val="28"/>
          <w:szCs w:val="24"/>
        </w:rPr>
      </w:pPr>
    </w:p>
    <w:p w:rsidR="000A6A08" w:rsidRDefault="000A6A08" w:rsidP="002C4571">
      <w:pPr>
        <w:spacing w:line="360" w:lineRule="auto"/>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t xml:space="preserve">                </w:t>
      </w:r>
    </w:p>
    <w:p w:rsidR="000A6A08" w:rsidRDefault="000A6A08" w:rsidP="002C4571">
      <w:pPr>
        <w:spacing w:line="360" w:lineRule="auto"/>
        <w:rPr>
          <w:rFonts w:ascii="Times New Roman" w:hAnsi="Times New Roman" w:cs="Times New Roman"/>
          <w:b/>
          <w:color w:val="000000" w:themeColor="text1"/>
          <w:sz w:val="28"/>
          <w:szCs w:val="24"/>
        </w:rPr>
      </w:pPr>
    </w:p>
    <w:p w:rsidR="000A6A08" w:rsidRDefault="000A6A08" w:rsidP="002C4571">
      <w:pPr>
        <w:spacing w:line="360" w:lineRule="auto"/>
        <w:rPr>
          <w:rFonts w:ascii="Times New Roman" w:hAnsi="Times New Roman" w:cs="Times New Roman"/>
          <w:b/>
          <w:color w:val="000000" w:themeColor="text1"/>
          <w:sz w:val="28"/>
          <w:szCs w:val="24"/>
        </w:rPr>
      </w:pPr>
    </w:p>
    <w:p w:rsidR="000A6A08" w:rsidRDefault="000A6A08" w:rsidP="002C4571">
      <w:pPr>
        <w:spacing w:line="360" w:lineRule="auto"/>
        <w:rPr>
          <w:rFonts w:ascii="Times New Roman" w:hAnsi="Times New Roman" w:cs="Times New Roman"/>
          <w:b/>
          <w:color w:val="000000" w:themeColor="text1"/>
          <w:sz w:val="28"/>
          <w:szCs w:val="24"/>
        </w:rPr>
      </w:pPr>
    </w:p>
    <w:p w:rsidR="000A6A08" w:rsidRDefault="000A6A08" w:rsidP="002C4571">
      <w:pPr>
        <w:spacing w:line="360" w:lineRule="auto"/>
        <w:rPr>
          <w:rFonts w:ascii="Times New Roman" w:hAnsi="Times New Roman" w:cs="Times New Roman"/>
          <w:b/>
          <w:color w:val="000000" w:themeColor="text1"/>
          <w:sz w:val="28"/>
          <w:szCs w:val="24"/>
        </w:rPr>
      </w:pPr>
    </w:p>
    <w:p w:rsidR="000A6A08" w:rsidRDefault="000A6A08" w:rsidP="002C4571">
      <w:pPr>
        <w:spacing w:line="360" w:lineRule="auto"/>
        <w:rPr>
          <w:rFonts w:ascii="Times New Roman" w:hAnsi="Times New Roman" w:cs="Times New Roman"/>
          <w:b/>
          <w:color w:val="000000" w:themeColor="text1"/>
          <w:sz w:val="28"/>
          <w:szCs w:val="24"/>
        </w:rPr>
      </w:pPr>
    </w:p>
    <w:p w:rsidR="000A6A08" w:rsidRDefault="000A6A08" w:rsidP="002C4571">
      <w:pPr>
        <w:spacing w:line="360" w:lineRule="auto"/>
        <w:rPr>
          <w:rFonts w:ascii="Times New Roman" w:hAnsi="Times New Roman" w:cs="Times New Roman"/>
          <w:b/>
          <w:color w:val="000000" w:themeColor="text1"/>
          <w:sz w:val="28"/>
          <w:szCs w:val="24"/>
        </w:rPr>
      </w:pPr>
    </w:p>
    <w:p w:rsidR="000A6A08" w:rsidRDefault="000A6A08" w:rsidP="002C4571">
      <w:pPr>
        <w:spacing w:line="360" w:lineRule="auto"/>
        <w:rPr>
          <w:rFonts w:ascii="Times New Roman" w:hAnsi="Times New Roman" w:cs="Times New Roman"/>
          <w:b/>
          <w:color w:val="000000" w:themeColor="text1"/>
          <w:sz w:val="28"/>
          <w:szCs w:val="24"/>
        </w:rPr>
      </w:pPr>
    </w:p>
    <w:p w:rsidR="000A6A08" w:rsidRDefault="000A6A08" w:rsidP="002C4571">
      <w:pPr>
        <w:spacing w:line="360" w:lineRule="auto"/>
        <w:rPr>
          <w:rFonts w:ascii="Times New Roman" w:hAnsi="Times New Roman" w:cs="Times New Roman"/>
          <w:b/>
          <w:color w:val="000000" w:themeColor="text1"/>
          <w:sz w:val="28"/>
          <w:szCs w:val="24"/>
        </w:rPr>
      </w:pPr>
    </w:p>
    <w:p w:rsidR="000A6A08" w:rsidRDefault="000A6A08" w:rsidP="002C4571">
      <w:pPr>
        <w:spacing w:line="360" w:lineRule="auto"/>
        <w:rPr>
          <w:rFonts w:ascii="Times New Roman" w:hAnsi="Times New Roman" w:cs="Times New Roman"/>
          <w:b/>
          <w:color w:val="000000" w:themeColor="text1"/>
          <w:sz w:val="28"/>
          <w:szCs w:val="24"/>
        </w:rPr>
      </w:pPr>
    </w:p>
    <w:p w:rsidR="000A6A08" w:rsidRDefault="000A6A08" w:rsidP="002C4571">
      <w:pPr>
        <w:spacing w:line="360" w:lineRule="auto"/>
        <w:rPr>
          <w:rFonts w:ascii="Times New Roman" w:hAnsi="Times New Roman" w:cs="Times New Roman"/>
          <w:b/>
          <w:color w:val="000000" w:themeColor="text1"/>
          <w:sz w:val="28"/>
          <w:szCs w:val="24"/>
        </w:rPr>
      </w:pPr>
    </w:p>
    <w:p w:rsidR="002C4571" w:rsidRPr="002C4571" w:rsidRDefault="002C4571" w:rsidP="002C4571">
      <w:pPr>
        <w:spacing w:line="360" w:lineRule="auto"/>
        <w:rPr>
          <w:rFonts w:ascii="Times New Roman" w:hAnsi="Times New Roman" w:cs="Times New Roman"/>
          <w:b/>
          <w:color w:val="000000" w:themeColor="text1"/>
          <w:sz w:val="28"/>
          <w:szCs w:val="24"/>
        </w:rPr>
      </w:pPr>
      <w:r w:rsidRPr="002C4571">
        <w:rPr>
          <w:rFonts w:ascii="Times New Roman" w:hAnsi="Times New Roman" w:cs="Times New Roman"/>
          <w:b/>
          <w:color w:val="000000" w:themeColor="text1"/>
          <w:sz w:val="28"/>
          <w:szCs w:val="24"/>
        </w:rPr>
        <w:lastRenderedPageBreak/>
        <w:t>Reference</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1. World Health Organization: Infertility definitions and terminology. 2019.</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2. Murphy P, Phillips G, Hall A. Women’s Health Stats and Facts [Internet]. The American Congress of Obstetricians and Gynecologists. 2011. Available from: https://www.acog.org/-/media/NewsRoom/MediaKit.pdf</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3. Rouchou B. Consequences of infertility in developing countries. 2013;(February 2016).</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4. Olooto WE. A review of Female Infertility ; important etiological factors and management A review of Female Infertility ; important etiological factors and management. 2015;(January 2012).</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5. N ational P ublic H ealth ction P lan.</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6. Marina Marcus, M. Taghi Yasamy M van O. DEPRESSION; A Global Public Health Concern. 2012;6–8.</w:t>
      </w:r>
    </w:p>
    <w:p w:rsidR="002C4571" w:rsidRPr="002C4571" w:rsidRDefault="002C4571" w:rsidP="002C4571">
      <w:pPr>
        <w:spacing w:line="360" w:lineRule="auto"/>
        <w:rPr>
          <w:rFonts w:ascii="Times New Roman" w:hAnsi="Times New Roman" w:cs="Times New Roman"/>
          <w:noProof/>
          <w:sz w:val="24"/>
          <w:szCs w:val="24"/>
        </w:rPr>
      </w:pPr>
      <w:r w:rsidRPr="002C4571">
        <w:rPr>
          <w:rFonts w:ascii="Times New Roman" w:hAnsi="Times New Roman" w:cs="Times New Roman"/>
          <w:noProof/>
          <w:sz w:val="24"/>
          <w:szCs w:val="24"/>
        </w:rPr>
        <w:t>7. Estimates GH. Depression and Other Common Mental Disorders Global Health Estimates.</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8.   Hailemariam S, Tessema F, Asefa M, Tadesse H, Tenkolu G. The prevalence of depression and associated factors in Ethiopia : findings from the National Health Survey. 2012;1–11.</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 xml:space="preserve">9. Al-asadi JN, Hussein ZB. Depression among infertile women in Basrah , Iraq : Prevalence and risk factors. J Chinese Med Assoc [Internet]. 2015;673–7. Available from: </w:t>
      </w:r>
      <w:hyperlink r:id="rId8" w:history="1">
        <w:r w:rsidRPr="002C4571">
          <w:rPr>
            <w:rFonts w:ascii="Times New Roman" w:hAnsi="Times New Roman" w:cs="Times New Roman"/>
            <w:noProof/>
            <w:color w:val="0000FF" w:themeColor="hyperlink"/>
            <w:sz w:val="24"/>
            <w:szCs w:val="24"/>
            <w:u w:val="single"/>
          </w:rPr>
          <w:t>http://dx.doi.org/10.1016/j.jcma.2015.07.009</w:t>
        </w:r>
      </w:hyperlink>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10. M OK, I BT, M TA, O AO. Annals of Infertility &amp; Reproductive Endocrinology Adversities of Being an Infertile Woman in Ogbomoso - A Semi Urban Town in Nigeria. 2018;1(1):1–6.</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11. Isah BA, Yahaya M, Panti AA, Abubakar S, Shehu A, Bello AS, et al. Perceived Causes Of Infertility And Its Psychosocial Effects Among Women With Infertility Attending Gynecology Clinic In Usmanu Danfodiyo University Teaching Hospital , Sokoto. 2018;17(11):26–30.</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12. Verma K, Baniya GC. A comparative study of depression among infertile and fertile women, India. 2016;4(8):3459–65.</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13. Sethi P, Sharma A, Goyal LD, Kaur G. Prevalence of psychiatric morbidity in females amongst infertile couples-A Hospital based report. J Clin Diagnostic Res. 2016;10(7):4–7.</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14. Alhassan A, Ziblim AR, Muntaka S. A survey on depression among infertile women in Ghana. 2014;</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15. Adewuyi AL, Oyekale, AS. Assessment of households</w:t>
      </w:r>
      <w:r w:rsidRPr="002C4571">
        <w:rPr>
          <w:rFonts w:ascii="Times New Roman" w:hAnsi="Times New Roman" w:cs="Times New Roman" w:hint="eastAsia"/>
          <w:noProof/>
          <w:sz w:val="24"/>
          <w:szCs w:val="24"/>
        </w:rPr>
        <w:t>’</w:t>
      </w:r>
      <w:r w:rsidRPr="002C4571">
        <w:rPr>
          <w:rFonts w:ascii="Times New Roman" w:hAnsi="Times New Roman" w:cs="Times New Roman"/>
          <w:noProof/>
          <w:sz w:val="24"/>
          <w:szCs w:val="24"/>
        </w:rPr>
        <w:t xml:space="preserve"> environmental</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 xml:space="preserve">      Safety knowledge and attitudes in Oyo state, Nigeria. Life Sci J.</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 xml:space="preserve">      2013;10(2).</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16 . Martin A, Rief W, Klaiberg A, Braehler E. Validity of the brief patient</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 xml:space="preserve">       health questionnaire mood scale (PHQ-9) in the general population.</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 xml:space="preserve">       Gen Hosp Psychi. 2006 Jan</w:t>
      </w:r>
      <w:r w:rsidRPr="002C4571">
        <w:rPr>
          <w:rFonts w:ascii="Times New Roman" w:hAnsi="Times New Roman" w:cs="Times New Roman" w:hint="eastAsia"/>
          <w:noProof/>
          <w:sz w:val="24"/>
          <w:szCs w:val="24"/>
        </w:rPr>
        <w:t>–</w:t>
      </w:r>
      <w:r w:rsidRPr="002C4571">
        <w:rPr>
          <w:rFonts w:ascii="Times New Roman" w:hAnsi="Times New Roman" w:cs="Times New Roman"/>
          <w:noProof/>
          <w:sz w:val="24"/>
          <w:szCs w:val="24"/>
        </w:rPr>
        <w:t>Feb;28(1):71</w:t>
      </w:r>
      <w:r w:rsidRPr="002C4571">
        <w:rPr>
          <w:rFonts w:ascii="Times New Roman" w:hAnsi="Times New Roman" w:cs="Times New Roman" w:hint="eastAsia"/>
          <w:noProof/>
          <w:sz w:val="24"/>
          <w:szCs w:val="24"/>
        </w:rPr>
        <w:t>–</w:t>
      </w:r>
      <w:r w:rsidRPr="002C4571">
        <w:rPr>
          <w:rFonts w:ascii="Times New Roman" w:hAnsi="Times New Roman" w:cs="Times New Roman"/>
          <w:noProof/>
          <w:sz w:val="24"/>
          <w:szCs w:val="24"/>
        </w:rPr>
        <w:t>7. PubMed PMID: 16377369.</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lastRenderedPageBreak/>
        <w:t xml:space="preserve">       Epub 2005/12/27. eng.</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17. Pence BW, Gaynes BN, Atashili J, O'Donnell JK, Tayong G, Kats</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 xml:space="preserve">      D, et al. Validity of an interviewer-administered patient health</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 xml:space="preserve">      questionnaire-9 to screen for depression in HIV-infected patients in</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 xml:space="preserve">      Cameroon. J Affect Disord. 2012 Dec 20;143(1</w:t>
      </w:r>
      <w:r w:rsidRPr="002C4571">
        <w:rPr>
          <w:rFonts w:ascii="Times New Roman" w:hAnsi="Times New Roman" w:cs="Times New Roman" w:hint="eastAsia"/>
          <w:noProof/>
          <w:sz w:val="24"/>
          <w:szCs w:val="24"/>
        </w:rPr>
        <w:t>–</w:t>
      </w:r>
      <w:r w:rsidRPr="002C4571">
        <w:rPr>
          <w:rFonts w:ascii="Times New Roman" w:hAnsi="Times New Roman" w:cs="Times New Roman"/>
          <w:noProof/>
          <w:sz w:val="24"/>
          <w:szCs w:val="24"/>
        </w:rPr>
        <w:t>3):208</w:t>
      </w:r>
      <w:r w:rsidRPr="002C4571">
        <w:rPr>
          <w:rFonts w:ascii="Times New Roman" w:hAnsi="Times New Roman" w:cs="Times New Roman" w:hint="eastAsia"/>
          <w:noProof/>
          <w:sz w:val="24"/>
          <w:szCs w:val="24"/>
        </w:rPr>
        <w:t>–</w:t>
      </w:r>
      <w:r w:rsidRPr="002C4571">
        <w:rPr>
          <w:rFonts w:ascii="Times New Roman" w:hAnsi="Times New Roman" w:cs="Times New Roman"/>
          <w:noProof/>
          <w:sz w:val="24"/>
          <w:szCs w:val="24"/>
        </w:rPr>
        <w:t>13. PubMed</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 xml:space="preserve">      PMID: 22840467. Pubmed Central PMCID: PMC3500577. Epub</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 xml:space="preserve">      2012/07/31. eng.</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18  Bitew T. Prevalence and Risk Factors of Depression in Ethiopia : A Review REVIEW PREVALENCE AND RISK FACTORS OF DEPRESSION IN ETHIOPIA : A REVIEW. 2015;(January).</w:t>
      </w:r>
    </w:p>
    <w:p w:rsidR="002C4571" w:rsidRP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p>
    <w:p w:rsidR="002C4571" w:rsidRPr="002C4571" w:rsidRDefault="002C4571" w:rsidP="002C4571">
      <w:pPr>
        <w:widowControl w:val="0"/>
        <w:autoSpaceDE w:val="0"/>
        <w:autoSpaceDN w:val="0"/>
        <w:adjustRightInd w:val="0"/>
        <w:spacing w:after="0"/>
        <w:ind w:left="640" w:hanging="640"/>
        <w:jc w:val="both"/>
        <w:rPr>
          <w:rFonts w:ascii="Times New Roman" w:hAnsi="Times New Roman" w:cs="Times New Roman"/>
          <w:noProof/>
          <w:sz w:val="24"/>
        </w:rPr>
      </w:pPr>
      <w:r w:rsidRPr="002C4571">
        <w:rPr>
          <w:rFonts w:ascii="Times New Roman" w:hAnsi="Times New Roman" w:cs="Times New Roman"/>
          <w:noProof/>
          <w:sz w:val="24"/>
          <w:szCs w:val="24"/>
        </w:rPr>
        <w:t>19. Al-Homaidan HT. Depression among Women with Primary Infertility attending an Infertility Clinic in Riyadh, Kingdom of Saudi Arabia: Rate, Severity, and Contributing Factors. Int J Health Sci (Qassim) [Internet]. 2011;5(2):108–15. Available from: http://www.ncbi.nlm.nih.gov/pubmed/23267288%0Ahttp://www.pubmedcentral.nih.gov/articlerender.fcgi?artid=PMC3521829</w:t>
      </w:r>
    </w:p>
    <w:p w:rsidR="002C4571" w:rsidRDefault="002C4571" w:rsidP="002C4571">
      <w:pPr>
        <w:widowControl w:val="0"/>
        <w:autoSpaceDE w:val="0"/>
        <w:autoSpaceDN w:val="0"/>
        <w:adjustRightInd w:val="0"/>
        <w:spacing w:after="0"/>
        <w:ind w:left="640" w:hanging="640"/>
        <w:rPr>
          <w:rFonts w:ascii="Times New Roman" w:hAnsi="Times New Roman" w:cs="Times New Roman"/>
          <w:noProof/>
          <w:sz w:val="24"/>
          <w:szCs w:val="24"/>
        </w:rPr>
      </w:pPr>
      <w:r w:rsidRPr="002C4571">
        <w:rPr>
          <w:rFonts w:ascii="Times New Roman" w:hAnsi="Times New Roman" w:cs="Times New Roman"/>
          <w:noProof/>
          <w:sz w:val="24"/>
          <w:szCs w:val="24"/>
        </w:rPr>
        <w:t>20. Lakatos E, Szigeti JF, Ujma PP, Sexty R, Balog P. Anxiety and depression among infertile women : a cross-sectional survey from Hungary. 2017;1–9.</w:t>
      </w: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047520" w:rsidRPr="00047520" w:rsidRDefault="00047520" w:rsidP="00047520">
      <w:pPr>
        <w:spacing w:line="360" w:lineRule="auto"/>
        <w:ind w:firstLine="720"/>
        <w:rPr>
          <w:rFonts w:ascii="Times New Roman" w:hAnsi="Times New Roman" w:cs="Times New Roman"/>
          <w:sz w:val="28"/>
          <w:szCs w:val="28"/>
        </w:rPr>
      </w:pPr>
      <w:r w:rsidRPr="00047520">
        <w:rPr>
          <w:rFonts w:ascii="Times New Roman" w:hAnsi="Times New Roman" w:cs="Times New Roman"/>
          <w:sz w:val="28"/>
          <w:szCs w:val="28"/>
        </w:rPr>
        <w:t xml:space="preserve">Advisors; </w:t>
      </w:r>
      <w:r w:rsidRPr="00047520">
        <w:rPr>
          <w:rFonts w:ascii="Times New Roman" w:hAnsi="Times New Roman" w:cs="Times New Roman"/>
          <w:sz w:val="28"/>
          <w:szCs w:val="28"/>
        </w:rPr>
        <w:t>1.</w:t>
      </w:r>
      <w:r w:rsidRPr="00047520">
        <w:rPr>
          <w:rFonts w:ascii="Times New Roman" w:hAnsi="Times New Roman" w:cs="Times New Roman"/>
          <w:sz w:val="28"/>
          <w:szCs w:val="28"/>
        </w:rPr>
        <w:t xml:space="preserve"> Bethel </w:t>
      </w:r>
      <w:proofErr w:type="spellStart"/>
      <w:r w:rsidRPr="00047520">
        <w:rPr>
          <w:rFonts w:ascii="Times New Roman" w:hAnsi="Times New Roman" w:cs="Times New Roman"/>
          <w:sz w:val="28"/>
          <w:szCs w:val="28"/>
        </w:rPr>
        <w:t>Dereje</w:t>
      </w:r>
      <w:proofErr w:type="spellEnd"/>
      <w:r w:rsidRPr="00047520">
        <w:rPr>
          <w:rFonts w:ascii="Times New Roman" w:hAnsi="Times New Roman" w:cs="Times New Roman"/>
          <w:sz w:val="28"/>
          <w:szCs w:val="28"/>
        </w:rPr>
        <w:t xml:space="preserve"> </w:t>
      </w:r>
      <w:proofErr w:type="gramStart"/>
      <w:r w:rsidRPr="00047520">
        <w:rPr>
          <w:rFonts w:ascii="Times New Roman" w:hAnsi="Times New Roman" w:cs="Times New Roman"/>
          <w:sz w:val="28"/>
          <w:szCs w:val="28"/>
        </w:rPr>
        <w:t>( MD</w:t>
      </w:r>
      <w:proofErr w:type="gramEnd"/>
      <w:r w:rsidRPr="00047520">
        <w:rPr>
          <w:rFonts w:ascii="Times New Roman" w:hAnsi="Times New Roman" w:cs="Times New Roman"/>
          <w:sz w:val="28"/>
          <w:szCs w:val="28"/>
        </w:rPr>
        <w:t>, Gynecologist and Obstetrician, Gynecology oncologist)</w:t>
      </w:r>
    </w:p>
    <w:p w:rsidR="00047520" w:rsidRPr="00047520" w:rsidRDefault="00047520" w:rsidP="00047520">
      <w:pPr>
        <w:spacing w:line="360" w:lineRule="auto"/>
        <w:ind w:firstLine="720"/>
        <w:rPr>
          <w:rFonts w:ascii="Times New Roman" w:hAnsi="Times New Roman" w:cs="Times New Roman"/>
          <w:sz w:val="28"/>
          <w:szCs w:val="28"/>
        </w:rPr>
      </w:pPr>
      <w:r w:rsidRPr="00047520">
        <w:rPr>
          <w:rFonts w:ascii="Times New Roman" w:hAnsi="Times New Roman" w:cs="Times New Roman"/>
          <w:sz w:val="28"/>
          <w:szCs w:val="28"/>
        </w:rPr>
        <w:t xml:space="preserve">                          Date _____________________</w:t>
      </w:r>
    </w:p>
    <w:p w:rsidR="00047520" w:rsidRPr="00047520" w:rsidRDefault="00047520" w:rsidP="00047520">
      <w:pPr>
        <w:spacing w:line="360" w:lineRule="auto"/>
        <w:ind w:firstLine="720"/>
        <w:rPr>
          <w:rFonts w:ascii="Times New Roman" w:hAnsi="Times New Roman" w:cs="Times New Roman"/>
          <w:sz w:val="28"/>
          <w:szCs w:val="28"/>
        </w:rPr>
      </w:pPr>
      <w:r w:rsidRPr="00047520">
        <w:rPr>
          <w:rFonts w:ascii="Times New Roman" w:hAnsi="Times New Roman" w:cs="Times New Roman"/>
          <w:sz w:val="28"/>
          <w:szCs w:val="28"/>
        </w:rPr>
        <w:t xml:space="preserve">                          Signature ____________________</w:t>
      </w:r>
    </w:p>
    <w:p w:rsidR="00047520" w:rsidRPr="00047520" w:rsidRDefault="00047520" w:rsidP="00047520">
      <w:pPr>
        <w:spacing w:line="360" w:lineRule="auto"/>
        <w:ind w:firstLine="720"/>
        <w:rPr>
          <w:rFonts w:ascii="Times New Roman" w:hAnsi="Times New Roman" w:cs="Times New Roman"/>
          <w:sz w:val="28"/>
          <w:szCs w:val="28"/>
        </w:rPr>
      </w:pPr>
      <w:r w:rsidRPr="00047520">
        <w:rPr>
          <w:rFonts w:ascii="Times New Roman" w:hAnsi="Times New Roman" w:cs="Times New Roman"/>
          <w:sz w:val="28"/>
          <w:szCs w:val="28"/>
        </w:rPr>
        <w:t xml:space="preserve">                   </w:t>
      </w:r>
      <w:bookmarkStart w:id="3" w:name="_GoBack"/>
      <w:bookmarkEnd w:id="3"/>
    </w:p>
    <w:p w:rsidR="00047520" w:rsidRPr="00047520" w:rsidRDefault="00047520" w:rsidP="00047520">
      <w:pPr>
        <w:spacing w:line="360" w:lineRule="auto"/>
        <w:ind w:firstLine="720"/>
        <w:rPr>
          <w:rFonts w:ascii="Times New Roman" w:hAnsi="Times New Roman" w:cs="Times New Roman"/>
          <w:sz w:val="28"/>
          <w:szCs w:val="28"/>
        </w:rPr>
      </w:pPr>
      <w:r w:rsidRPr="00047520">
        <w:rPr>
          <w:rFonts w:ascii="Times New Roman" w:hAnsi="Times New Roman" w:cs="Times New Roman"/>
          <w:sz w:val="28"/>
          <w:szCs w:val="28"/>
        </w:rPr>
        <w:t xml:space="preserve"> </w:t>
      </w:r>
      <w:r w:rsidRPr="00047520">
        <w:rPr>
          <w:rFonts w:ascii="Times New Roman" w:hAnsi="Times New Roman" w:cs="Times New Roman"/>
          <w:sz w:val="28"/>
          <w:szCs w:val="28"/>
        </w:rPr>
        <w:t xml:space="preserve">              2. </w:t>
      </w:r>
      <w:proofErr w:type="spellStart"/>
      <w:r w:rsidRPr="00047520">
        <w:rPr>
          <w:rFonts w:ascii="Times New Roman" w:hAnsi="Times New Roman" w:cs="Times New Roman"/>
          <w:sz w:val="28"/>
          <w:szCs w:val="28"/>
        </w:rPr>
        <w:t>Getachew</w:t>
      </w:r>
      <w:proofErr w:type="spellEnd"/>
      <w:r w:rsidRPr="00047520">
        <w:rPr>
          <w:rFonts w:ascii="Times New Roman" w:hAnsi="Times New Roman" w:cs="Times New Roman"/>
          <w:sz w:val="28"/>
          <w:szCs w:val="28"/>
        </w:rPr>
        <w:t xml:space="preserve"> </w:t>
      </w:r>
      <w:proofErr w:type="spellStart"/>
      <w:proofErr w:type="gramStart"/>
      <w:r w:rsidRPr="00047520">
        <w:rPr>
          <w:rFonts w:ascii="Times New Roman" w:hAnsi="Times New Roman" w:cs="Times New Roman"/>
          <w:sz w:val="28"/>
          <w:szCs w:val="28"/>
        </w:rPr>
        <w:t>Tilahun</w:t>
      </w:r>
      <w:proofErr w:type="spellEnd"/>
      <w:r w:rsidRPr="00047520">
        <w:rPr>
          <w:rFonts w:ascii="Times New Roman" w:hAnsi="Times New Roman" w:cs="Times New Roman"/>
          <w:sz w:val="28"/>
          <w:szCs w:val="28"/>
        </w:rPr>
        <w:t xml:space="preserve">  (</w:t>
      </w:r>
      <w:proofErr w:type="gramEnd"/>
      <w:r w:rsidRPr="00047520">
        <w:rPr>
          <w:rFonts w:ascii="Times New Roman" w:hAnsi="Times New Roman" w:cs="Times New Roman"/>
          <w:sz w:val="28"/>
          <w:szCs w:val="28"/>
        </w:rPr>
        <w:t>MPH)</w:t>
      </w:r>
    </w:p>
    <w:p w:rsidR="00047520" w:rsidRPr="00047520" w:rsidRDefault="00047520" w:rsidP="00047520">
      <w:pPr>
        <w:spacing w:line="360" w:lineRule="auto"/>
        <w:ind w:firstLine="720"/>
        <w:rPr>
          <w:rFonts w:ascii="Times New Roman" w:hAnsi="Times New Roman" w:cs="Times New Roman"/>
          <w:sz w:val="28"/>
          <w:szCs w:val="28"/>
        </w:rPr>
      </w:pPr>
      <w:r w:rsidRPr="00047520">
        <w:rPr>
          <w:rFonts w:ascii="Times New Roman" w:hAnsi="Times New Roman" w:cs="Times New Roman"/>
          <w:sz w:val="28"/>
          <w:szCs w:val="28"/>
        </w:rPr>
        <w:t xml:space="preserve">                       Date ___________________</w:t>
      </w:r>
    </w:p>
    <w:p w:rsidR="00047520" w:rsidRPr="00047520" w:rsidRDefault="00047520" w:rsidP="00047520">
      <w:pPr>
        <w:spacing w:line="360" w:lineRule="auto"/>
        <w:ind w:firstLine="720"/>
        <w:rPr>
          <w:rFonts w:ascii="Times New Roman" w:hAnsi="Times New Roman" w:cs="Times New Roman"/>
          <w:sz w:val="28"/>
          <w:szCs w:val="28"/>
        </w:rPr>
      </w:pPr>
      <w:r w:rsidRPr="00047520">
        <w:rPr>
          <w:rFonts w:ascii="Times New Roman" w:hAnsi="Times New Roman" w:cs="Times New Roman"/>
          <w:sz w:val="28"/>
          <w:szCs w:val="28"/>
        </w:rPr>
        <w:t xml:space="preserve">                       Signature ____________________</w:t>
      </w:r>
    </w:p>
    <w:p w:rsidR="00047520" w:rsidRPr="002C4571" w:rsidRDefault="00047520" w:rsidP="002C4571">
      <w:pPr>
        <w:widowControl w:val="0"/>
        <w:autoSpaceDE w:val="0"/>
        <w:autoSpaceDN w:val="0"/>
        <w:adjustRightInd w:val="0"/>
        <w:spacing w:after="0"/>
        <w:ind w:left="640" w:hanging="640"/>
        <w:rPr>
          <w:rFonts w:ascii="Times New Roman" w:hAnsi="Times New Roman" w:cs="Times New Roman"/>
          <w:noProof/>
          <w:sz w:val="24"/>
          <w:szCs w:val="24"/>
        </w:rPr>
      </w:pPr>
    </w:p>
    <w:p w:rsidR="00783887" w:rsidRDefault="00783887"/>
    <w:sectPr w:rsidR="007838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57BB2"/>
    <w:multiLevelType w:val="hybridMultilevel"/>
    <w:tmpl w:val="4DA63C64"/>
    <w:lvl w:ilvl="0" w:tplc="866C53B2">
      <w:numFmt w:val="bullet"/>
      <w:lvlText w:val="-"/>
      <w:lvlJc w:val="left"/>
      <w:pPr>
        <w:ind w:left="1410" w:hanging="360"/>
      </w:pPr>
      <w:rPr>
        <w:rFonts w:ascii="Times New Roman" w:eastAsiaTheme="minorHAnsi" w:hAnsi="Times New Roman" w:cs="Times New Roman"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1" w15:restartNumberingAfterBreak="0">
    <w:nsid w:val="59445FFC"/>
    <w:multiLevelType w:val="hybridMultilevel"/>
    <w:tmpl w:val="06ECC3FC"/>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6BD642E3"/>
    <w:multiLevelType w:val="hybridMultilevel"/>
    <w:tmpl w:val="6A92CCFA"/>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571"/>
    <w:rsid w:val="00047520"/>
    <w:rsid w:val="000A6A08"/>
    <w:rsid w:val="002C4571"/>
    <w:rsid w:val="00481731"/>
    <w:rsid w:val="006A3376"/>
    <w:rsid w:val="00783887"/>
    <w:rsid w:val="00801AB0"/>
    <w:rsid w:val="008A2A27"/>
    <w:rsid w:val="00A71B0C"/>
    <w:rsid w:val="00C63801"/>
    <w:rsid w:val="00E71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2185C"/>
  <w15:docId w15:val="{C97EFF93-B0EB-4B8B-AF71-554AF2FEE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C45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571"/>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2C45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4571"/>
    <w:rPr>
      <w:rFonts w:ascii="Tahoma" w:hAnsi="Tahoma" w:cs="Tahoma"/>
      <w:sz w:val="16"/>
      <w:szCs w:val="16"/>
    </w:rPr>
  </w:style>
  <w:style w:type="character" w:styleId="Hyperlink">
    <w:name w:val="Hyperlink"/>
    <w:basedOn w:val="DefaultParagraphFont"/>
    <w:uiPriority w:val="99"/>
    <w:unhideWhenUsed/>
    <w:rsid w:val="002C4571"/>
    <w:rPr>
      <w:color w:val="0000FF" w:themeColor="hyperlink"/>
      <w:u w:val="single"/>
    </w:rPr>
  </w:style>
  <w:style w:type="paragraph" w:styleId="Footer">
    <w:name w:val="footer"/>
    <w:basedOn w:val="Normal"/>
    <w:link w:val="FooterChar"/>
    <w:uiPriority w:val="99"/>
    <w:unhideWhenUsed/>
    <w:rsid w:val="002C4571"/>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2C4571"/>
    <w:rPr>
      <w:rFonts w:eastAsiaTheme="minorEastAsia"/>
    </w:rPr>
  </w:style>
  <w:style w:type="paragraph" w:styleId="ListParagraph">
    <w:name w:val="List Paragraph"/>
    <w:basedOn w:val="Normal"/>
    <w:uiPriority w:val="34"/>
    <w:qFormat/>
    <w:rsid w:val="002C4571"/>
    <w:pPr>
      <w:ind w:left="720"/>
      <w:contextualSpacing/>
    </w:pPr>
    <w:rPr>
      <w:rFonts w:eastAsiaTheme="minorEastAsia"/>
    </w:rPr>
  </w:style>
  <w:style w:type="paragraph" w:styleId="Caption">
    <w:name w:val="caption"/>
    <w:basedOn w:val="Normal"/>
    <w:next w:val="Normal"/>
    <w:uiPriority w:val="35"/>
    <w:unhideWhenUsed/>
    <w:qFormat/>
    <w:rsid w:val="002C4571"/>
    <w:pPr>
      <w:spacing w:line="240" w:lineRule="auto"/>
    </w:pPr>
    <w:rPr>
      <w:rFonts w:eastAsiaTheme="minorEastAsia"/>
      <w:b/>
      <w:bCs/>
      <w:color w:val="4F81BD" w:themeColor="accent1"/>
      <w:sz w:val="18"/>
      <w:szCs w:val="18"/>
    </w:rPr>
  </w:style>
  <w:style w:type="paragraph" w:styleId="NormalWeb">
    <w:name w:val="Normal (Web)"/>
    <w:basedOn w:val="Normal"/>
    <w:uiPriority w:val="99"/>
    <w:semiHidden/>
    <w:unhideWhenUsed/>
    <w:rsid w:val="0048173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221415">
      <w:bodyDiv w:val="1"/>
      <w:marLeft w:val="0"/>
      <w:marRight w:val="0"/>
      <w:marTop w:val="0"/>
      <w:marBottom w:val="0"/>
      <w:divBdr>
        <w:top w:val="none" w:sz="0" w:space="0" w:color="auto"/>
        <w:left w:val="none" w:sz="0" w:space="0" w:color="auto"/>
        <w:bottom w:val="none" w:sz="0" w:space="0" w:color="auto"/>
        <w:right w:val="none" w:sz="0" w:space="0" w:color="auto"/>
      </w:divBdr>
      <w:divsChild>
        <w:div w:id="1089276743">
          <w:marLeft w:val="432"/>
          <w:marRight w:val="0"/>
          <w:marTop w:val="120"/>
          <w:marBottom w:val="0"/>
          <w:divBdr>
            <w:top w:val="none" w:sz="0" w:space="0" w:color="auto"/>
            <w:left w:val="none" w:sz="0" w:space="0" w:color="auto"/>
            <w:bottom w:val="none" w:sz="0" w:space="0" w:color="auto"/>
            <w:right w:val="none" w:sz="0" w:space="0" w:color="auto"/>
          </w:divBdr>
        </w:div>
      </w:divsChild>
    </w:div>
    <w:div w:id="602148620">
      <w:bodyDiv w:val="1"/>
      <w:marLeft w:val="0"/>
      <w:marRight w:val="0"/>
      <w:marTop w:val="0"/>
      <w:marBottom w:val="0"/>
      <w:divBdr>
        <w:top w:val="none" w:sz="0" w:space="0" w:color="auto"/>
        <w:left w:val="none" w:sz="0" w:space="0" w:color="auto"/>
        <w:bottom w:val="none" w:sz="0" w:space="0" w:color="auto"/>
        <w:right w:val="none" w:sz="0" w:space="0" w:color="auto"/>
      </w:divBdr>
      <w:divsChild>
        <w:div w:id="1201357199">
          <w:marLeft w:val="432"/>
          <w:marRight w:val="0"/>
          <w:marTop w:val="120"/>
          <w:marBottom w:val="0"/>
          <w:divBdr>
            <w:top w:val="none" w:sz="0" w:space="0" w:color="auto"/>
            <w:left w:val="none" w:sz="0" w:space="0" w:color="auto"/>
            <w:bottom w:val="none" w:sz="0" w:space="0" w:color="auto"/>
            <w:right w:val="none" w:sz="0" w:space="0" w:color="auto"/>
          </w:divBdr>
        </w:div>
      </w:divsChild>
    </w:div>
    <w:div w:id="823620372">
      <w:bodyDiv w:val="1"/>
      <w:marLeft w:val="0"/>
      <w:marRight w:val="0"/>
      <w:marTop w:val="0"/>
      <w:marBottom w:val="0"/>
      <w:divBdr>
        <w:top w:val="none" w:sz="0" w:space="0" w:color="auto"/>
        <w:left w:val="none" w:sz="0" w:space="0" w:color="auto"/>
        <w:bottom w:val="none" w:sz="0" w:space="0" w:color="auto"/>
        <w:right w:val="none" w:sz="0" w:space="0" w:color="auto"/>
      </w:divBdr>
    </w:div>
    <w:div w:id="176344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16/j.jcma.2015.07.009" TargetMode="Externa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etas125@yahoo.com" TargetMode="External"/><Relationship Id="rId5" Type="http://schemas.openxmlformats.org/officeDocument/2006/relationships/hyperlink" Target="mailto:itsmezerihun@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Depression severity level</c:v>
                </c:pt>
              </c:strCache>
            </c:strRef>
          </c:tx>
          <c:dPt>
            <c:idx val="0"/>
            <c:bubble3D val="0"/>
            <c:spPr>
              <a:solidFill>
                <a:srgbClr val="FFFF00"/>
              </a:solidFill>
            </c:spPr>
            <c:extLst>
              <c:ext xmlns:c16="http://schemas.microsoft.com/office/drawing/2014/chart" uri="{C3380CC4-5D6E-409C-BE32-E72D297353CC}">
                <c16:uniqueId val="{00000000-C2FA-40BF-9774-6E8F05A09D8A}"/>
              </c:ext>
            </c:extLst>
          </c:dPt>
          <c:dPt>
            <c:idx val="1"/>
            <c:bubble3D val="0"/>
            <c:spPr>
              <a:solidFill>
                <a:srgbClr val="FFC000"/>
              </a:solidFill>
            </c:spPr>
            <c:extLst>
              <c:ext xmlns:c16="http://schemas.microsoft.com/office/drawing/2014/chart" uri="{C3380CC4-5D6E-409C-BE32-E72D297353CC}">
                <c16:uniqueId val="{00000001-C2FA-40BF-9774-6E8F05A09D8A}"/>
              </c:ext>
            </c:extLst>
          </c:dPt>
          <c:dPt>
            <c:idx val="2"/>
            <c:bubble3D val="0"/>
            <c:spPr>
              <a:solidFill>
                <a:srgbClr val="C00000"/>
              </a:solidFill>
            </c:spPr>
            <c:extLst>
              <c:ext xmlns:c16="http://schemas.microsoft.com/office/drawing/2014/chart" uri="{C3380CC4-5D6E-409C-BE32-E72D297353CC}">
                <c16:uniqueId val="{00000004-C2FA-40BF-9774-6E8F05A09D8A}"/>
              </c:ext>
            </c:extLst>
          </c:dPt>
          <c:dPt>
            <c:idx val="3"/>
            <c:bubble3D val="0"/>
            <c:spPr>
              <a:solidFill>
                <a:srgbClr val="FF0000"/>
              </a:solidFill>
            </c:spPr>
            <c:extLst>
              <c:ext xmlns:c16="http://schemas.microsoft.com/office/drawing/2014/chart" uri="{C3380CC4-5D6E-409C-BE32-E72D297353CC}">
                <c16:uniqueId val="{00000002-C2FA-40BF-9774-6E8F05A09D8A}"/>
              </c:ext>
            </c:extLst>
          </c:dPt>
          <c:dLbls>
            <c:dLbl>
              <c:idx val="0"/>
              <c:layout/>
              <c:tx>
                <c:rich>
                  <a:bodyPr/>
                  <a:lstStyle/>
                  <a:p>
                    <a:r>
                      <a:rPr lang="en-US"/>
                      <a:t>55.1%</a:t>
                    </a:r>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C2FA-40BF-9774-6E8F05A09D8A}"/>
                </c:ext>
              </c:extLst>
            </c:dLbl>
            <c:dLbl>
              <c:idx val="1"/>
              <c:layout/>
              <c:tx>
                <c:rich>
                  <a:bodyPr/>
                  <a:lstStyle/>
                  <a:p>
                    <a:r>
                      <a:rPr lang="en-US"/>
                      <a:t>29.2%</a:t>
                    </a:r>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C2FA-40BF-9774-6E8F05A09D8A}"/>
                </c:ext>
              </c:extLst>
            </c:dLbl>
            <c:dLbl>
              <c:idx val="3"/>
              <c:layout/>
              <c:tx>
                <c:rich>
                  <a:bodyPr/>
                  <a:lstStyle/>
                  <a:p>
                    <a:r>
                      <a:rPr lang="en-US"/>
                      <a:t>0.7%</a:t>
                    </a:r>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C2FA-40BF-9774-6E8F05A09D8A}"/>
                </c:ext>
              </c:extLst>
            </c:dLbl>
            <c:spPr>
              <a:noFill/>
              <a:ln>
                <a:noFill/>
              </a:ln>
              <a:effectLst/>
            </c:spPr>
            <c:txPr>
              <a:bodyPr/>
              <a:lstStyle/>
              <a:p>
                <a:pPr>
                  <a:defRPr sz="1200" b="1"/>
                </a:pPr>
                <a:endParaRPr lang="en-US"/>
              </a:p>
            </c:txPr>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Sheet1!$A$2:$A$5</c:f>
              <c:strCache>
                <c:ptCount val="4"/>
                <c:pt idx="0">
                  <c:v>Mild depression</c:v>
                </c:pt>
                <c:pt idx="1">
                  <c:v>Moderate depression</c:v>
                </c:pt>
                <c:pt idx="2">
                  <c:v>Moderately severe depression</c:v>
                </c:pt>
                <c:pt idx="3">
                  <c:v>Severe depression</c:v>
                </c:pt>
              </c:strCache>
            </c:strRef>
          </c:cat>
          <c:val>
            <c:numRef>
              <c:f>Sheet1!$B$2:$B$5</c:f>
              <c:numCache>
                <c:formatCode>0.00%</c:formatCode>
                <c:ptCount val="4"/>
                <c:pt idx="0">
                  <c:v>0.55100000000000005</c:v>
                </c:pt>
                <c:pt idx="1">
                  <c:v>0.29200000000000031</c:v>
                </c:pt>
                <c:pt idx="2" formatCode="0%">
                  <c:v>0.15000000000000024</c:v>
                </c:pt>
                <c:pt idx="3">
                  <c:v>7.0000000000000201E-3</c:v>
                </c:pt>
              </c:numCache>
            </c:numRef>
          </c:val>
          <c:extLst>
            <c:ext xmlns:c16="http://schemas.microsoft.com/office/drawing/2014/chart" uri="{C3380CC4-5D6E-409C-BE32-E72D297353CC}">
              <c16:uniqueId val="{00000003-C2FA-40BF-9774-6E8F05A09D8A}"/>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649870224555266"/>
          <c:y val="0.29333989501312335"/>
          <c:w val="0.33624088655584905"/>
          <c:h val="0.51292338457692566"/>
        </c:manualLayout>
      </c:layout>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58</TotalTime>
  <Pages>15</Pages>
  <Words>8509</Words>
  <Characters>48502</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Itsme Z</dc:creator>
  <cp:lastModifiedBy>user</cp:lastModifiedBy>
  <cp:revision>9</cp:revision>
  <dcterms:created xsi:type="dcterms:W3CDTF">2020-06-19T17:27:00Z</dcterms:created>
  <dcterms:modified xsi:type="dcterms:W3CDTF">2020-09-17T05:16:00Z</dcterms:modified>
</cp:coreProperties>
</file>