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80A" w:rsidRPr="00256510" w:rsidRDefault="0095780A" w:rsidP="0095780A">
      <w:pPr>
        <w:shd w:val="pct25" w:color="EEECE1" w:themeColor="background2" w:fill="auto"/>
        <w:autoSpaceDE w:val="0"/>
        <w:autoSpaceDN w:val="0"/>
        <w:adjustRightInd w:val="0"/>
        <w:spacing w:after="0" w:line="240" w:lineRule="auto"/>
        <w:rPr>
          <w:rFonts w:ascii="Times New Roman" w:hAnsi="Times New Roman" w:cs="Times New Roman"/>
          <w:sz w:val="24"/>
          <w:szCs w:val="24"/>
        </w:rPr>
      </w:pPr>
      <w:bookmarkStart w:id="0" w:name="_GoBack"/>
      <w:bookmarkEnd w:id="0"/>
    </w:p>
    <w:p w:rsidR="0095780A" w:rsidRPr="00256510" w:rsidRDefault="0095780A" w:rsidP="0095780A">
      <w:pPr>
        <w:shd w:val="pct25" w:color="EEECE1" w:themeColor="background2" w:fill="auto"/>
        <w:autoSpaceDE w:val="0"/>
        <w:autoSpaceDN w:val="0"/>
        <w:adjustRightInd w:val="0"/>
        <w:spacing w:after="0" w:line="240" w:lineRule="auto"/>
        <w:rPr>
          <w:rFonts w:ascii="Times New Roman" w:hAnsi="Times New Roman" w:cs="Times New Roman"/>
          <w:sz w:val="24"/>
          <w:szCs w:val="24"/>
        </w:rPr>
      </w:pPr>
      <w:r w:rsidRPr="00256510">
        <w:rPr>
          <w:rFonts w:ascii="Times New Roman" w:hAnsi="Times New Roman" w:cs="Times New Roman"/>
          <w:sz w:val="24"/>
          <w:szCs w:val="24"/>
        </w:rPr>
        <w:t xml:space="preserve">                                          </w:t>
      </w:r>
      <w:r w:rsidRPr="00256510">
        <w:rPr>
          <w:rFonts w:ascii="Times New Roman" w:hAnsi="Times New Roman" w:cs="Times New Roman"/>
          <w:b/>
          <w:noProof/>
        </w:rPr>
        <w:drawing>
          <wp:inline distT="0" distB="0" distL="0" distR="0" wp14:anchorId="67B8677F" wp14:editId="28676F72">
            <wp:extent cx="2447925" cy="1609725"/>
            <wp:effectExtent l="0" t="0" r="9525" b="9525"/>
            <wp:docPr id="2" name="Picture 2" descr="F:\Drive\St. Pau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rive\St. Paul's.jpg"/>
                    <pic:cNvPicPr>
                      <a:picLocks noChangeAspect="1" noChangeArrowheads="1"/>
                    </pic:cNvPicPr>
                  </pic:nvPicPr>
                  <pic:blipFill>
                    <a:blip r:embed="rId8" cstate="print"/>
                    <a:srcRect/>
                    <a:stretch>
                      <a:fillRect/>
                    </a:stretch>
                  </pic:blipFill>
                  <pic:spPr bwMode="auto">
                    <a:xfrm>
                      <a:off x="0" y="0"/>
                      <a:ext cx="2457028" cy="1615711"/>
                    </a:xfrm>
                    <a:prstGeom prst="rect">
                      <a:avLst/>
                    </a:prstGeom>
                    <a:noFill/>
                    <a:ln w="9525">
                      <a:noFill/>
                      <a:miter lim="800000"/>
                      <a:headEnd/>
                      <a:tailEnd/>
                    </a:ln>
                  </pic:spPr>
                </pic:pic>
              </a:graphicData>
            </a:graphic>
          </wp:inline>
        </w:drawing>
      </w:r>
    </w:p>
    <w:tbl>
      <w:tblPr>
        <w:tblW w:w="9819" w:type="dxa"/>
        <w:tblLook w:val="04A0" w:firstRow="1" w:lastRow="0" w:firstColumn="1" w:lastColumn="0" w:noHBand="0" w:noVBand="1"/>
      </w:tblPr>
      <w:tblGrid>
        <w:gridCol w:w="9819"/>
      </w:tblGrid>
      <w:tr w:rsidR="0095780A" w:rsidRPr="00256510" w:rsidTr="00BD0F49">
        <w:trPr>
          <w:trHeight w:val="513"/>
        </w:trPr>
        <w:tc>
          <w:tcPr>
            <w:tcW w:w="0" w:type="auto"/>
          </w:tcPr>
          <w:p w:rsidR="0095780A" w:rsidRPr="00256510" w:rsidRDefault="0095780A" w:rsidP="00D60339">
            <w:pPr>
              <w:shd w:val="clear" w:color="auto" w:fill="BFBFBF" w:themeFill="background1" w:themeFillShade="BF"/>
              <w:spacing w:after="0" w:line="360" w:lineRule="auto"/>
              <w:jc w:val="both"/>
              <w:rPr>
                <w:rFonts w:ascii="Times New Roman" w:hAnsi="Times New Roman" w:cs="Times New Roman"/>
                <w:b/>
                <w:color w:val="000000" w:themeColor="text1"/>
                <w:sz w:val="32"/>
                <w:szCs w:val="32"/>
              </w:rPr>
            </w:pPr>
            <w:r w:rsidRPr="00256510">
              <w:rPr>
                <w:rFonts w:ascii="Times New Roman" w:hAnsi="Times New Roman" w:cs="Times New Roman"/>
                <w:b/>
                <w:color w:val="000000" w:themeColor="text1"/>
                <w:sz w:val="32"/>
                <w:szCs w:val="32"/>
              </w:rPr>
              <w:t xml:space="preserve">St PAUL’s HOSPITAL MILLENNIUM MEDICAL COLLEGE  </w:t>
            </w:r>
          </w:p>
        </w:tc>
      </w:tr>
      <w:tr w:rsidR="0095780A" w:rsidRPr="00256510" w:rsidTr="00BD0F49">
        <w:trPr>
          <w:trHeight w:val="522"/>
        </w:trPr>
        <w:tc>
          <w:tcPr>
            <w:tcW w:w="0" w:type="auto"/>
          </w:tcPr>
          <w:p w:rsidR="0095780A" w:rsidRPr="00256510" w:rsidRDefault="0095780A" w:rsidP="00D60339">
            <w:pPr>
              <w:shd w:val="clear" w:color="auto" w:fill="BFBFBF" w:themeFill="background1" w:themeFillShade="BF"/>
              <w:spacing w:after="0" w:line="360" w:lineRule="auto"/>
              <w:jc w:val="both"/>
              <w:rPr>
                <w:rFonts w:ascii="Times New Roman" w:hAnsi="Times New Roman" w:cs="Times New Roman"/>
                <w:b/>
                <w:color w:val="000000" w:themeColor="text1"/>
                <w:sz w:val="32"/>
                <w:szCs w:val="32"/>
              </w:rPr>
            </w:pPr>
            <w:r w:rsidRPr="00256510">
              <w:rPr>
                <w:rFonts w:ascii="Times New Roman" w:hAnsi="Times New Roman" w:cs="Times New Roman"/>
                <w:b/>
                <w:color w:val="000000" w:themeColor="text1"/>
                <w:sz w:val="32"/>
                <w:szCs w:val="32"/>
              </w:rPr>
              <w:t xml:space="preserve">     DEPARTMENT OF OBSTETRICS AND GYNACOLOGY</w:t>
            </w:r>
          </w:p>
        </w:tc>
      </w:tr>
      <w:tr w:rsidR="0095780A" w:rsidRPr="00256510" w:rsidTr="00BD0F49">
        <w:trPr>
          <w:trHeight w:val="387"/>
        </w:trPr>
        <w:tc>
          <w:tcPr>
            <w:tcW w:w="0" w:type="auto"/>
          </w:tcPr>
          <w:p w:rsidR="0095780A" w:rsidRPr="00256510" w:rsidRDefault="0095780A" w:rsidP="00D60339">
            <w:pPr>
              <w:shd w:val="pct25" w:color="D9D9D9" w:themeColor="background1" w:themeShade="D9" w:fill="auto"/>
              <w:spacing w:after="0" w:line="360" w:lineRule="auto"/>
              <w:jc w:val="both"/>
              <w:rPr>
                <w:rFonts w:ascii="Times New Roman" w:hAnsi="Times New Roman" w:cs="Times New Roman"/>
                <w:b/>
                <w:caps/>
                <w:color w:val="31849B" w:themeColor="accent5" w:themeShade="BF"/>
                <w:sz w:val="24"/>
                <w:szCs w:val="24"/>
              </w:rPr>
            </w:pPr>
          </w:p>
        </w:tc>
      </w:tr>
      <w:tr w:rsidR="0095780A" w:rsidRPr="00256510" w:rsidTr="00BD0F49">
        <w:trPr>
          <w:trHeight w:val="1683"/>
        </w:trPr>
        <w:tc>
          <w:tcPr>
            <w:tcW w:w="0" w:type="auto"/>
          </w:tcPr>
          <w:p w:rsidR="0095780A" w:rsidRPr="00256510" w:rsidRDefault="0095780A" w:rsidP="00D60339">
            <w:pPr>
              <w:shd w:val="pct25" w:color="D9D9D9" w:themeColor="background1" w:themeShade="D9" w:fill="auto"/>
              <w:spacing w:after="0" w:line="360" w:lineRule="auto"/>
              <w:jc w:val="both"/>
              <w:rPr>
                <w:rFonts w:ascii="Times New Roman" w:hAnsi="Times New Roman" w:cs="Times New Roman"/>
                <w:b/>
                <w:caps/>
                <w:color w:val="002060"/>
                <w:sz w:val="32"/>
                <w:szCs w:val="32"/>
              </w:rPr>
            </w:pPr>
            <w:r w:rsidRPr="00256510">
              <w:rPr>
                <w:rFonts w:ascii="Times New Roman" w:hAnsi="Times New Roman" w:cs="Times New Roman"/>
                <w:b/>
                <w:color w:val="002060"/>
                <w:sz w:val="32"/>
                <w:szCs w:val="32"/>
              </w:rPr>
              <w:t>Follow up and Treatment Outcome of Gestational Trophoblastic Disease Patients Admitted to St. Paul’s Hospital Millennium Medical College</w:t>
            </w:r>
          </w:p>
        </w:tc>
      </w:tr>
      <w:tr w:rsidR="0095780A" w:rsidRPr="00256510" w:rsidTr="00BD0F49">
        <w:trPr>
          <w:trHeight w:val="540"/>
        </w:trPr>
        <w:tc>
          <w:tcPr>
            <w:tcW w:w="0" w:type="auto"/>
          </w:tcPr>
          <w:p w:rsidR="0095780A" w:rsidRPr="00256510" w:rsidRDefault="0095780A" w:rsidP="00D60339">
            <w:pPr>
              <w:shd w:val="pct25" w:color="D9D9D9" w:themeColor="background1" w:themeShade="D9" w:fill="auto"/>
              <w:spacing w:after="0" w:line="360" w:lineRule="auto"/>
              <w:jc w:val="both"/>
              <w:rPr>
                <w:rFonts w:ascii="Times New Roman" w:hAnsi="Times New Roman" w:cs="Times New Roman"/>
                <w:b/>
                <w:caps/>
                <w:color w:val="000000"/>
                <w:sz w:val="36"/>
                <w:szCs w:val="36"/>
              </w:rPr>
            </w:pPr>
          </w:p>
        </w:tc>
      </w:tr>
      <w:tr w:rsidR="0095780A" w:rsidRPr="00256510" w:rsidTr="00BD0F49">
        <w:trPr>
          <w:trHeight w:val="360"/>
        </w:trPr>
        <w:tc>
          <w:tcPr>
            <w:tcW w:w="0" w:type="auto"/>
          </w:tcPr>
          <w:p w:rsidR="0095780A" w:rsidRPr="00256510" w:rsidRDefault="0095780A" w:rsidP="00D60339">
            <w:pPr>
              <w:shd w:val="pct25" w:color="D9D9D9" w:themeColor="background1" w:themeShade="D9" w:fill="auto"/>
              <w:spacing w:after="0" w:line="360" w:lineRule="auto"/>
              <w:jc w:val="both"/>
              <w:rPr>
                <w:rFonts w:ascii="Times New Roman" w:hAnsi="Times New Roman" w:cs="Times New Roman"/>
                <w:b/>
                <w:caps/>
                <w:color w:val="000000"/>
                <w:sz w:val="24"/>
                <w:szCs w:val="24"/>
              </w:rPr>
            </w:pPr>
          </w:p>
        </w:tc>
      </w:tr>
      <w:tr w:rsidR="0095780A" w:rsidRPr="00256510" w:rsidTr="00BD0F49">
        <w:trPr>
          <w:trHeight w:val="405"/>
        </w:trPr>
        <w:tc>
          <w:tcPr>
            <w:tcW w:w="0" w:type="auto"/>
          </w:tcPr>
          <w:p w:rsidR="0095780A" w:rsidRPr="00256510" w:rsidRDefault="0095780A" w:rsidP="00D60339">
            <w:pPr>
              <w:shd w:val="pct25" w:color="D9D9D9" w:themeColor="background1" w:themeShade="D9" w:fill="auto"/>
              <w:spacing w:after="0" w:line="360" w:lineRule="auto"/>
              <w:jc w:val="both"/>
              <w:rPr>
                <w:rFonts w:ascii="Times New Roman" w:hAnsi="Times New Roman" w:cs="Times New Roman"/>
                <w:b/>
                <w:sz w:val="24"/>
                <w:szCs w:val="24"/>
              </w:rPr>
            </w:pPr>
            <w:r w:rsidRPr="00256510">
              <w:rPr>
                <w:rFonts w:ascii="Times New Roman" w:hAnsi="Times New Roman" w:cs="Times New Roman"/>
                <w:b/>
                <w:sz w:val="24"/>
                <w:szCs w:val="24"/>
              </w:rPr>
              <w:t>PI- Sara Alemnew (MD)</w:t>
            </w:r>
          </w:p>
        </w:tc>
      </w:tr>
      <w:tr w:rsidR="0095780A" w:rsidRPr="00256510" w:rsidTr="00BD0F49">
        <w:trPr>
          <w:trHeight w:val="432"/>
        </w:trPr>
        <w:tc>
          <w:tcPr>
            <w:tcW w:w="0" w:type="auto"/>
          </w:tcPr>
          <w:p w:rsidR="0095780A" w:rsidRPr="00256510" w:rsidRDefault="0095780A" w:rsidP="00D60339">
            <w:pPr>
              <w:shd w:val="pct25" w:color="D9D9D9" w:themeColor="background1" w:themeShade="D9" w:fill="auto"/>
              <w:spacing w:after="0" w:line="360" w:lineRule="auto"/>
              <w:jc w:val="both"/>
              <w:rPr>
                <w:rFonts w:ascii="Times New Roman" w:hAnsi="Times New Roman" w:cs="Times New Roman"/>
                <w:b/>
                <w:sz w:val="24"/>
                <w:szCs w:val="24"/>
              </w:rPr>
            </w:pPr>
            <w:r w:rsidRPr="00256510">
              <w:rPr>
                <w:rFonts w:ascii="Times New Roman" w:hAnsi="Times New Roman" w:cs="Times New Roman"/>
                <w:b/>
                <w:sz w:val="24"/>
                <w:szCs w:val="24"/>
              </w:rPr>
              <w:t xml:space="preserve">      Obstetrics and gynecology resident</w:t>
            </w:r>
          </w:p>
        </w:tc>
      </w:tr>
      <w:tr w:rsidR="0095780A" w:rsidRPr="00256510" w:rsidTr="00BD0F49">
        <w:trPr>
          <w:trHeight w:val="360"/>
        </w:trPr>
        <w:tc>
          <w:tcPr>
            <w:tcW w:w="0" w:type="auto"/>
          </w:tcPr>
          <w:p w:rsidR="0095780A" w:rsidRPr="00256510" w:rsidRDefault="0095780A" w:rsidP="00D60339">
            <w:pPr>
              <w:shd w:val="pct25" w:color="D9D9D9" w:themeColor="background1" w:themeShade="D9" w:fill="auto"/>
              <w:spacing w:after="0" w:line="360" w:lineRule="auto"/>
              <w:jc w:val="both"/>
              <w:rPr>
                <w:rFonts w:ascii="Times New Roman" w:hAnsi="Times New Roman" w:cs="Times New Roman"/>
                <w:b/>
                <w:caps/>
                <w:color w:val="000000"/>
                <w:sz w:val="24"/>
                <w:szCs w:val="24"/>
              </w:rPr>
            </w:pPr>
            <w:r w:rsidRPr="00256510">
              <w:rPr>
                <w:rFonts w:ascii="Times New Roman" w:hAnsi="Times New Roman" w:cs="Times New Roman"/>
                <w:b/>
                <w:color w:val="000000"/>
                <w:sz w:val="24"/>
                <w:szCs w:val="24"/>
              </w:rPr>
              <w:t>Advisors:</w:t>
            </w:r>
          </w:p>
        </w:tc>
      </w:tr>
      <w:tr w:rsidR="0095780A" w:rsidRPr="00256510" w:rsidTr="00BD0F49">
        <w:trPr>
          <w:trHeight w:val="225"/>
        </w:trPr>
        <w:tc>
          <w:tcPr>
            <w:tcW w:w="0" w:type="auto"/>
          </w:tcPr>
          <w:p w:rsidR="00AD6154" w:rsidRDefault="00AD6154" w:rsidP="00D60339">
            <w:pPr>
              <w:shd w:val="pct25" w:color="D9D9D9" w:themeColor="background1" w:themeShade="D9" w:fill="auto"/>
              <w:spacing w:after="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Wondimu Gudu MD</w:t>
            </w:r>
          </w:p>
          <w:p w:rsidR="00AD6154" w:rsidRPr="00AD6154" w:rsidRDefault="00AD6154" w:rsidP="00AD6154">
            <w:pPr>
              <w:shd w:val="pct25" w:color="D9D9D9" w:themeColor="background1" w:themeShade="D9" w:fill="auto"/>
              <w:spacing w:after="0"/>
              <w:rPr>
                <w:rFonts w:ascii="Times New Roman" w:hAnsi="Times New Roman" w:cs="Times New Roman"/>
                <w:b/>
                <w:color w:val="000000"/>
                <w:sz w:val="24"/>
                <w:szCs w:val="24"/>
              </w:rPr>
            </w:pPr>
            <w:r w:rsidRPr="00AD6154">
              <w:rPr>
                <w:rFonts w:ascii="Times New Roman" w:hAnsi="Times New Roman" w:cs="Times New Roman"/>
                <w:b/>
                <w:color w:val="000000"/>
                <w:sz w:val="24"/>
                <w:szCs w:val="24"/>
              </w:rPr>
              <w:t>Obstetrics and Gynecology</w:t>
            </w:r>
          </w:p>
          <w:p w:rsidR="00AD6154" w:rsidRPr="00256510" w:rsidRDefault="00AD6154" w:rsidP="00AD6154">
            <w:pPr>
              <w:shd w:val="pct25" w:color="D9D9D9" w:themeColor="background1" w:themeShade="D9" w:fill="auto"/>
              <w:spacing w:after="0"/>
              <w:rPr>
                <w:rFonts w:ascii="Times New Roman" w:hAnsi="Times New Roman" w:cs="Times New Roman"/>
                <w:b/>
                <w:color w:val="000000"/>
                <w:sz w:val="24"/>
                <w:szCs w:val="24"/>
              </w:rPr>
            </w:pPr>
            <w:r w:rsidRPr="00AD6154">
              <w:rPr>
                <w:rFonts w:ascii="Times New Roman" w:hAnsi="Times New Roman" w:cs="Times New Roman"/>
                <w:b/>
                <w:color w:val="000000"/>
                <w:sz w:val="24"/>
                <w:szCs w:val="24"/>
              </w:rPr>
              <w:t>ASSISTANT PROFESSOR OF OBGYN</w:t>
            </w:r>
          </w:p>
        </w:tc>
      </w:tr>
      <w:tr w:rsidR="0095780A" w:rsidRPr="00256510" w:rsidTr="00BD0F49">
        <w:trPr>
          <w:trHeight w:val="1197"/>
        </w:trPr>
        <w:tc>
          <w:tcPr>
            <w:tcW w:w="0" w:type="auto"/>
          </w:tcPr>
          <w:p w:rsidR="0095780A" w:rsidRPr="00AD6154" w:rsidRDefault="00D60339" w:rsidP="00AD6154">
            <w:pPr>
              <w:shd w:val="pct25" w:color="D9D9D9" w:themeColor="background1" w:themeShade="D9" w:fill="auto"/>
              <w:spacing w:after="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95780A" w:rsidRPr="00256510">
              <w:rPr>
                <w:rFonts w:ascii="Times New Roman" w:hAnsi="Times New Roman" w:cs="Times New Roman"/>
                <w:b/>
                <w:color w:val="000000"/>
                <w:sz w:val="24"/>
                <w:szCs w:val="24"/>
              </w:rPr>
              <w:t>Mr. Samson Zegeye (MPH)</w:t>
            </w:r>
            <w:r w:rsidR="0095780A" w:rsidRPr="00256510">
              <w:rPr>
                <w:rFonts w:ascii="Times New Roman" w:hAnsi="Times New Roman" w:cs="Times New Roman"/>
                <w:b/>
                <w:kern w:val="24"/>
                <w:sz w:val="24"/>
                <w:szCs w:val="24"/>
              </w:rPr>
              <w:t xml:space="preserve">                        </w:t>
            </w:r>
            <w:r w:rsidR="00AD6154">
              <w:rPr>
                <w:rFonts w:ascii="Times New Roman" w:hAnsi="Times New Roman" w:cs="Times New Roman"/>
                <w:b/>
                <w:kern w:val="24"/>
                <w:sz w:val="24"/>
                <w:szCs w:val="24"/>
              </w:rPr>
              <w:t xml:space="preserve">                               </w:t>
            </w:r>
          </w:p>
        </w:tc>
      </w:tr>
      <w:tr w:rsidR="0095780A" w:rsidRPr="00256510" w:rsidTr="00D60339">
        <w:trPr>
          <w:trHeight w:val="95"/>
        </w:trPr>
        <w:tc>
          <w:tcPr>
            <w:tcW w:w="0" w:type="auto"/>
          </w:tcPr>
          <w:p w:rsidR="0095780A" w:rsidRPr="00256510" w:rsidRDefault="0095780A" w:rsidP="00D60339">
            <w:pPr>
              <w:shd w:val="clear" w:color="808080" w:themeColor="background1" w:themeShade="80" w:fill="D9D9D9" w:themeFill="background1" w:themeFillShade="D9"/>
              <w:spacing w:after="0"/>
              <w:rPr>
                <w:rFonts w:ascii="Times New Roman" w:hAnsi="Times New Roman" w:cs="Times New Roman"/>
                <w:b/>
                <w:kern w:val="24"/>
                <w:sz w:val="24"/>
                <w:szCs w:val="24"/>
              </w:rPr>
            </w:pPr>
          </w:p>
        </w:tc>
      </w:tr>
      <w:tr w:rsidR="0095780A" w:rsidRPr="00256510" w:rsidTr="00D60339">
        <w:trPr>
          <w:trHeight w:val="1368"/>
        </w:trPr>
        <w:tc>
          <w:tcPr>
            <w:tcW w:w="0" w:type="auto"/>
          </w:tcPr>
          <w:p w:rsidR="0095780A" w:rsidRPr="00AD6154" w:rsidRDefault="0095780A" w:rsidP="00D60339">
            <w:pPr>
              <w:shd w:val="clear" w:color="808080" w:themeColor="background1" w:themeShade="80" w:fill="D9D9D9" w:themeFill="background1" w:themeFillShade="D9"/>
              <w:spacing w:after="0"/>
              <w:jc w:val="both"/>
              <w:rPr>
                <w:rFonts w:ascii="Times New Roman" w:hAnsi="Times New Roman" w:cs="Times New Roman"/>
                <w:b/>
                <w:kern w:val="24"/>
                <w:sz w:val="28"/>
                <w:szCs w:val="28"/>
              </w:rPr>
            </w:pPr>
            <w:r w:rsidRPr="00256510">
              <w:rPr>
                <w:rFonts w:ascii="Times New Roman" w:hAnsi="Times New Roman" w:cs="Times New Roman"/>
                <w:b/>
                <w:kern w:val="24"/>
                <w:sz w:val="28"/>
                <w:szCs w:val="28"/>
              </w:rPr>
              <w:t>Final Research Thesis Submitted to Saint Paul’s Hospital Millennium Medical College, Department of Obstetrics and Gynecology as Partial Fulfillment for Specialty Certificate in Obstetrics and Gynecology</w:t>
            </w:r>
          </w:p>
        </w:tc>
      </w:tr>
      <w:tr w:rsidR="0095780A" w:rsidRPr="00256510" w:rsidTr="00BD0F49">
        <w:trPr>
          <w:trHeight w:val="80"/>
        </w:trPr>
        <w:tc>
          <w:tcPr>
            <w:tcW w:w="0" w:type="auto"/>
          </w:tcPr>
          <w:p w:rsidR="0095780A" w:rsidRPr="00256510" w:rsidRDefault="0095780A" w:rsidP="00D60339">
            <w:pPr>
              <w:spacing w:after="0"/>
              <w:rPr>
                <w:rFonts w:ascii="Times New Roman" w:hAnsi="Times New Roman" w:cs="Times New Roman"/>
                <w:b/>
                <w:kern w:val="24"/>
                <w:sz w:val="24"/>
                <w:szCs w:val="24"/>
              </w:rPr>
            </w:pPr>
            <w:r w:rsidRPr="00256510">
              <w:rPr>
                <w:rFonts w:ascii="Times New Roman" w:hAnsi="Times New Roman" w:cs="Times New Roman"/>
                <w:b/>
                <w:kern w:val="24"/>
                <w:sz w:val="24"/>
                <w:szCs w:val="24"/>
              </w:rPr>
              <w:t xml:space="preserve">                  </w:t>
            </w:r>
          </w:p>
        </w:tc>
      </w:tr>
      <w:tr w:rsidR="0095780A" w:rsidRPr="00256510" w:rsidTr="00BD0F49">
        <w:trPr>
          <w:trHeight w:val="341"/>
        </w:trPr>
        <w:tc>
          <w:tcPr>
            <w:tcW w:w="0" w:type="auto"/>
          </w:tcPr>
          <w:p w:rsidR="0095780A" w:rsidRPr="00256510" w:rsidRDefault="0095780A" w:rsidP="00D60339">
            <w:pPr>
              <w:shd w:val="pct25" w:color="D9D9D9" w:themeColor="background1" w:themeShade="D9" w:fill="auto"/>
              <w:spacing w:after="0"/>
              <w:rPr>
                <w:rFonts w:ascii="Times New Roman" w:hAnsi="Times New Roman" w:cs="Times New Roman"/>
                <w:b/>
                <w:color w:val="000000"/>
                <w:sz w:val="24"/>
                <w:szCs w:val="24"/>
              </w:rPr>
            </w:pPr>
            <w:r w:rsidRPr="00256510">
              <w:rPr>
                <w:rFonts w:ascii="Times New Roman" w:hAnsi="Times New Roman" w:cs="Times New Roman"/>
                <w:b/>
                <w:kern w:val="24"/>
                <w:sz w:val="24"/>
                <w:szCs w:val="24"/>
              </w:rPr>
              <w:t xml:space="preserve">                                                                      March, 2018</w:t>
            </w:r>
          </w:p>
        </w:tc>
      </w:tr>
    </w:tbl>
    <w:p w:rsidR="0095780A" w:rsidRPr="00256510" w:rsidRDefault="0095780A" w:rsidP="0095780A">
      <w:pPr>
        <w:shd w:val="clear" w:color="auto" w:fill="BFBFBF" w:themeFill="background1" w:themeFillShade="BF"/>
        <w:spacing w:after="0" w:line="360" w:lineRule="auto"/>
        <w:ind w:hanging="90"/>
        <w:jc w:val="both"/>
        <w:rPr>
          <w:rFonts w:ascii="Times New Roman" w:eastAsia="Calibri" w:hAnsi="Times New Roman" w:cs="Times New Roman"/>
          <w:b/>
          <w:color w:val="002060"/>
          <w:kern w:val="2"/>
          <w:sz w:val="36"/>
          <w:szCs w:val="36"/>
        </w:rPr>
      </w:pPr>
      <w:r w:rsidRPr="00256510">
        <w:rPr>
          <w:rFonts w:ascii="Times New Roman" w:eastAsia="Calibri" w:hAnsi="Times New Roman" w:cs="Times New Roman"/>
          <w:b/>
          <w:color w:val="000000"/>
          <w:sz w:val="24"/>
          <w:szCs w:val="24"/>
        </w:rPr>
        <w:lastRenderedPageBreak/>
        <w:t xml:space="preserve">                                                                 </w:t>
      </w:r>
    </w:p>
    <w:p w:rsidR="0095780A" w:rsidRPr="00256510" w:rsidRDefault="0095780A" w:rsidP="0095780A">
      <w:pPr>
        <w:shd w:val="clear" w:color="auto" w:fill="BFBFBF" w:themeFill="background1" w:themeFillShade="BF"/>
        <w:spacing w:after="0" w:line="360" w:lineRule="auto"/>
        <w:ind w:hanging="90"/>
        <w:jc w:val="both"/>
        <w:rPr>
          <w:rFonts w:ascii="Times New Roman" w:eastAsia="Calibri" w:hAnsi="Times New Roman" w:cs="Times New Roman"/>
          <w:b/>
          <w:color w:val="002060"/>
          <w:sz w:val="36"/>
          <w:szCs w:val="36"/>
        </w:rPr>
      </w:pPr>
      <w:r w:rsidRPr="00256510">
        <w:rPr>
          <w:rFonts w:ascii="Times New Roman" w:eastAsia="Calibri" w:hAnsi="Times New Roman" w:cs="Times New Roman"/>
          <w:b/>
          <w:color w:val="002060"/>
          <w:kern w:val="2"/>
          <w:sz w:val="36"/>
          <w:szCs w:val="36"/>
        </w:rPr>
        <w:t>Follow up and Treatment Outcome of GTD Patients Admitted to SPHMMC; A Three Year Retrospective Cross Sectional Study, Addis Abeba, Ethiopia</w:t>
      </w:r>
      <w:r w:rsidRPr="00256510">
        <w:rPr>
          <w:rFonts w:ascii="Times New Roman" w:eastAsia="Calibri" w:hAnsi="Times New Roman" w:cs="Times New Roman"/>
          <w:b/>
          <w:color w:val="002060"/>
          <w:sz w:val="36"/>
          <w:szCs w:val="36"/>
        </w:rPr>
        <w:t>, 2013-2015</w:t>
      </w:r>
    </w:p>
    <w:p w:rsidR="0095780A" w:rsidRPr="00256510" w:rsidRDefault="0095780A" w:rsidP="0095780A">
      <w:pPr>
        <w:spacing w:after="0" w:line="360" w:lineRule="auto"/>
        <w:ind w:hanging="90"/>
        <w:jc w:val="both"/>
        <w:rPr>
          <w:rFonts w:ascii="Times New Roman" w:eastAsia="Calibri" w:hAnsi="Times New Roman" w:cs="Times New Roman"/>
          <w:b/>
          <w:color w:val="002060"/>
          <w:sz w:val="28"/>
          <w:szCs w:val="28"/>
        </w:rPr>
      </w:pPr>
    </w:p>
    <w:p w:rsidR="0095780A" w:rsidRPr="00256510" w:rsidRDefault="0095780A" w:rsidP="0095780A">
      <w:pPr>
        <w:shd w:val="pct25" w:color="D9D9D9" w:themeColor="background1" w:themeShade="D9" w:fill="auto"/>
        <w:spacing w:line="360" w:lineRule="auto"/>
        <w:jc w:val="both"/>
        <w:rPr>
          <w:rFonts w:ascii="Times New Roman" w:eastAsia="Calibri" w:hAnsi="Times New Roman" w:cs="Times New Roman"/>
          <w:kern w:val="24"/>
          <w:sz w:val="28"/>
          <w:szCs w:val="28"/>
        </w:rPr>
      </w:pPr>
      <w:r w:rsidRPr="00256510">
        <w:rPr>
          <w:rFonts w:ascii="Times New Roman" w:eastAsia="Calibri" w:hAnsi="Times New Roman" w:cs="Times New Roman"/>
          <w:kern w:val="24"/>
          <w:sz w:val="28"/>
          <w:szCs w:val="28"/>
        </w:rPr>
        <w:t>(Final research thesis submitted to Saint Paul’s Hospital Millennium Medical College, Department of Obstetrics and Gynecology as partial fulfillment for specialty certificate in Obstetrics and Gynecology)</w:t>
      </w:r>
    </w:p>
    <w:p w:rsidR="0095780A" w:rsidRPr="00256510" w:rsidRDefault="0095780A" w:rsidP="0095780A">
      <w:pPr>
        <w:shd w:val="pct25" w:color="D9D9D9" w:themeColor="background1" w:themeShade="D9" w:fill="auto"/>
        <w:tabs>
          <w:tab w:val="left" w:pos="3870"/>
        </w:tabs>
        <w:spacing w:after="160" w:line="360" w:lineRule="auto"/>
        <w:rPr>
          <w:rFonts w:ascii="Times New Roman" w:eastAsia="Calibri" w:hAnsi="Times New Roman" w:cs="Times New Roman"/>
          <w:b/>
          <w:caps/>
          <w:color w:val="000000"/>
          <w:kern w:val="2"/>
          <w:sz w:val="28"/>
          <w:szCs w:val="28"/>
        </w:rPr>
      </w:pPr>
      <w:r w:rsidRPr="00256510">
        <w:rPr>
          <w:rFonts w:ascii="Times New Roman" w:eastAsia="Calibri" w:hAnsi="Times New Roman" w:cs="Times New Roman"/>
          <w:b/>
          <w:caps/>
          <w:color w:val="000000"/>
          <w:kern w:val="2"/>
          <w:sz w:val="28"/>
          <w:szCs w:val="28"/>
        </w:rPr>
        <w:tab/>
      </w:r>
    </w:p>
    <w:p w:rsidR="0095780A" w:rsidRPr="00256510" w:rsidRDefault="0095780A" w:rsidP="0095780A">
      <w:pPr>
        <w:shd w:val="pct25" w:color="D9D9D9" w:themeColor="background1" w:themeShade="D9" w:fill="auto"/>
        <w:spacing w:after="160" w:line="360" w:lineRule="auto"/>
        <w:rPr>
          <w:rFonts w:ascii="Times New Roman" w:eastAsia="Calibri" w:hAnsi="Times New Roman" w:cs="Times New Roman"/>
          <w:kern w:val="2"/>
          <w:sz w:val="28"/>
          <w:szCs w:val="28"/>
        </w:rPr>
      </w:pPr>
    </w:p>
    <w:p w:rsidR="0095780A" w:rsidRPr="00256510" w:rsidRDefault="0095780A" w:rsidP="0095780A">
      <w:pPr>
        <w:shd w:val="pct25" w:color="D9D9D9" w:themeColor="background1" w:themeShade="D9" w:fill="auto"/>
        <w:spacing w:after="160" w:line="360" w:lineRule="auto"/>
        <w:rPr>
          <w:rFonts w:ascii="Times New Roman" w:eastAsia="Calibri" w:hAnsi="Times New Roman" w:cs="Times New Roman"/>
          <w:b/>
          <w:kern w:val="2"/>
          <w:sz w:val="28"/>
          <w:szCs w:val="28"/>
        </w:rPr>
      </w:pPr>
      <w:r w:rsidRPr="00256510">
        <w:rPr>
          <w:rFonts w:ascii="Times New Roman" w:eastAsia="Calibri" w:hAnsi="Times New Roman" w:cs="Times New Roman"/>
          <w:b/>
          <w:kern w:val="2"/>
          <w:sz w:val="28"/>
          <w:szCs w:val="28"/>
        </w:rPr>
        <w:t>PI: Sara Alemnew(MD)</w:t>
      </w:r>
    </w:p>
    <w:p w:rsidR="0095780A" w:rsidRPr="00256510" w:rsidRDefault="00AD6154" w:rsidP="0095780A">
      <w:pPr>
        <w:shd w:val="pct25" w:color="D9D9D9" w:themeColor="background1" w:themeShade="D9" w:fill="auto"/>
        <w:spacing w:after="160" w:line="360" w:lineRule="auto"/>
        <w:rPr>
          <w:rFonts w:ascii="Times New Roman" w:eastAsia="Calibri" w:hAnsi="Times New Roman" w:cs="Times New Roman"/>
          <w:kern w:val="2"/>
          <w:sz w:val="28"/>
          <w:szCs w:val="28"/>
        </w:rPr>
      </w:pPr>
      <w:r w:rsidRPr="00AD6154">
        <w:rPr>
          <w:rFonts w:ascii="Times New Roman" w:eastAsia="Calibri" w:hAnsi="Times New Roman" w:cs="Times New Roman"/>
          <w:b/>
          <w:kern w:val="2"/>
          <w:sz w:val="28"/>
          <w:szCs w:val="28"/>
        </w:rPr>
        <w:t>Obstetrics and Gynecology</w:t>
      </w:r>
      <w:r>
        <w:rPr>
          <w:rFonts w:ascii="Times New Roman" w:eastAsia="Calibri" w:hAnsi="Times New Roman" w:cs="Times New Roman"/>
          <w:b/>
          <w:kern w:val="2"/>
          <w:sz w:val="28"/>
          <w:szCs w:val="28"/>
        </w:rPr>
        <w:t xml:space="preserve"> </w:t>
      </w:r>
      <w:r w:rsidRPr="00256510">
        <w:rPr>
          <w:rFonts w:ascii="Times New Roman" w:eastAsia="Calibri" w:hAnsi="Times New Roman" w:cs="Times New Roman"/>
          <w:b/>
          <w:kern w:val="2"/>
          <w:sz w:val="28"/>
          <w:szCs w:val="28"/>
        </w:rPr>
        <w:t>resident</w:t>
      </w:r>
      <w:r w:rsidR="0095780A" w:rsidRPr="00256510">
        <w:rPr>
          <w:rFonts w:ascii="Times New Roman" w:eastAsia="Calibri" w:hAnsi="Times New Roman" w:cs="Times New Roman"/>
          <w:kern w:val="2"/>
          <w:sz w:val="28"/>
          <w:szCs w:val="28"/>
        </w:rPr>
        <w:t xml:space="preserve">                                                                               </w:t>
      </w:r>
    </w:p>
    <w:p w:rsidR="00AD6154" w:rsidRDefault="00AD6154" w:rsidP="0095780A">
      <w:pPr>
        <w:shd w:val="pct25" w:color="D9D9D9" w:themeColor="background1" w:themeShade="D9" w:fill="auto"/>
        <w:rPr>
          <w:rFonts w:ascii="Times New Roman" w:eastAsia="Calibri" w:hAnsi="Times New Roman" w:cs="Times New Roman"/>
          <w:b/>
          <w:color w:val="000000"/>
          <w:sz w:val="28"/>
          <w:szCs w:val="28"/>
        </w:rPr>
      </w:pPr>
    </w:p>
    <w:p w:rsidR="0095780A" w:rsidRPr="00256510" w:rsidRDefault="0095780A" w:rsidP="0095780A">
      <w:pPr>
        <w:shd w:val="pct25" w:color="D9D9D9" w:themeColor="background1" w:themeShade="D9" w:fill="auto"/>
        <w:rPr>
          <w:rFonts w:ascii="Times New Roman" w:eastAsia="Calibri" w:hAnsi="Times New Roman" w:cs="Times New Roman"/>
          <w:b/>
          <w:color w:val="000000"/>
          <w:sz w:val="28"/>
          <w:szCs w:val="28"/>
        </w:rPr>
      </w:pPr>
      <w:r w:rsidRPr="00256510">
        <w:rPr>
          <w:rFonts w:ascii="Times New Roman" w:eastAsia="Calibri" w:hAnsi="Times New Roman" w:cs="Times New Roman"/>
          <w:b/>
          <w:color w:val="000000"/>
          <w:sz w:val="28"/>
          <w:szCs w:val="28"/>
        </w:rPr>
        <w:t>Advisors:</w:t>
      </w:r>
    </w:p>
    <w:p w:rsidR="0095780A" w:rsidRDefault="0095780A" w:rsidP="0095780A">
      <w:pPr>
        <w:shd w:val="pct25" w:color="D9D9D9" w:themeColor="background1" w:themeShade="D9" w:fill="auto"/>
        <w:rPr>
          <w:rFonts w:ascii="Times New Roman" w:eastAsia="Calibri" w:hAnsi="Times New Roman" w:cs="Times New Roman"/>
          <w:b/>
          <w:color w:val="000000"/>
          <w:sz w:val="28"/>
          <w:szCs w:val="28"/>
        </w:rPr>
      </w:pPr>
      <w:r w:rsidRPr="00256510">
        <w:rPr>
          <w:rFonts w:ascii="Times New Roman" w:eastAsia="Calibri" w:hAnsi="Times New Roman" w:cs="Times New Roman"/>
          <w:b/>
          <w:color w:val="000000"/>
          <w:sz w:val="28"/>
          <w:szCs w:val="28"/>
        </w:rPr>
        <w:t>Wondimu Gudu</w:t>
      </w:r>
      <w:r w:rsidR="00AD6154">
        <w:rPr>
          <w:rFonts w:ascii="Times New Roman" w:eastAsia="Calibri" w:hAnsi="Times New Roman" w:cs="Times New Roman"/>
          <w:b/>
          <w:color w:val="000000"/>
          <w:sz w:val="28"/>
          <w:szCs w:val="28"/>
        </w:rPr>
        <w:t xml:space="preserve"> MD</w:t>
      </w:r>
    </w:p>
    <w:p w:rsidR="00AD6154" w:rsidRPr="00AD6154" w:rsidRDefault="00AD6154" w:rsidP="00AD6154">
      <w:pPr>
        <w:shd w:val="pct25" w:color="D9D9D9" w:themeColor="background1" w:themeShade="D9" w:fill="auto"/>
        <w:rPr>
          <w:rFonts w:ascii="Times New Roman" w:eastAsia="Calibri" w:hAnsi="Times New Roman" w:cs="Times New Roman"/>
          <w:b/>
          <w:color w:val="000000"/>
          <w:sz w:val="28"/>
          <w:szCs w:val="28"/>
        </w:rPr>
      </w:pPr>
      <w:r w:rsidRPr="00AD6154">
        <w:rPr>
          <w:rFonts w:ascii="Times New Roman" w:eastAsia="Calibri" w:hAnsi="Times New Roman" w:cs="Times New Roman"/>
          <w:b/>
          <w:color w:val="000000"/>
          <w:sz w:val="28"/>
          <w:szCs w:val="28"/>
        </w:rPr>
        <w:t>Obstetri</w:t>
      </w:r>
      <w:r>
        <w:rPr>
          <w:rFonts w:ascii="Times New Roman" w:eastAsia="Calibri" w:hAnsi="Times New Roman" w:cs="Times New Roman"/>
          <w:b/>
          <w:color w:val="000000"/>
          <w:sz w:val="28"/>
          <w:szCs w:val="28"/>
        </w:rPr>
        <w:t>cs and Gynecology</w:t>
      </w:r>
    </w:p>
    <w:p w:rsidR="00AD6154" w:rsidRDefault="00AD6154" w:rsidP="00AD6154">
      <w:pPr>
        <w:shd w:val="pct25" w:color="D9D9D9" w:themeColor="background1" w:themeShade="D9" w:fill="auto"/>
        <w:rPr>
          <w:rFonts w:ascii="Times New Roman" w:eastAsia="Calibri" w:hAnsi="Times New Roman" w:cs="Times New Roman"/>
          <w:b/>
          <w:color w:val="000000"/>
          <w:sz w:val="28"/>
          <w:szCs w:val="28"/>
        </w:rPr>
      </w:pPr>
      <w:r w:rsidRPr="00AD6154">
        <w:rPr>
          <w:rFonts w:ascii="Times New Roman" w:eastAsia="Calibri" w:hAnsi="Times New Roman" w:cs="Times New Roman"/>
          <w:b/>
          <w:color w:val="000000"/>
          <w:sz w:val="28"/>
          <w:szCs w:val="28"/>
        </w:rPr>
        <w:t>ASSISTANT PROFESSOR OF OBGYN</w:t>
      </w:r>
    </w:p>
    <w:p w:rsidR="00AD6154" w:rsidRPr="00AD6154" w:rsidRDefault="00AD6154" w:rsidP="00AD6154">
      <w:pPr>
        <w:shd w:val="pct25" w:color="D9D9D9" w:themeColor="background1" w:themeShade="D9" w:fill="auto"/>
        <w:rPr>
          <w:rFonts w:ascii="Times New Roman" w:eastAsia="Calibri" w:hAnsi="Times New Roman" w:cs="Times New Roman"/>
          <w:b/>
          <w:color w:val="000000"/>
          <w:sz w:val="28"/>
          <w:szCs w:val="28"/>
        </w:rPr>
      </w:pPr>
    </w:p>
    <w:p w:rsidR="0095780A" w:rsidRPr="00256510" w:rsidRDefault="0095780A" w:rsidP="0095780A">
      <w:pPr>
        <w:shd w:val="pct25" w:color="D9D9D9" w:themeColor="background1" w:themeShade="D9" w:fill="auto"/>
        <w:rPr>
          <w:rFonts w:ascii="Times New Roman" w:eastAsia="Calibri" w:hAnsi="Times New Roman" w:cs="Times New Roman"/>
          <w:b/>
          <w:color w:val="000000"/>
          <w:sz w:val="28"/>
          <w:szCs w:val="28"/>
        </w:rPr>
      </w:pPr>
      <w:r w:rsidRPr="00256510">
        <w:rPr>
          <w:rFonts w:ascii="Times New Roman" w:eastAsia="Calibri" w:hAnsi="Times New Roman" w:cs="Times New Roman"/>
          <w:b/>
          <w:color w:val="000000"/>
          <w:sz w:val="28"/>
          <w:szCs w:val="28"/>
        </w:rPr>
        <w:t>Mr Samson Zegeye (MPH)</w:t>
      </w:r>
    </w:p>
    <w:p w:rsidR="0095780A" w:rsidRPr="00256510" w:rsidRDefault="0095780A" w:rsidP="0095780A">
      <w:pPr>
        <w:shd w:val="pct25" w:color="D9D9D9" w:themeColor="background1" w:themeShade="D9" w:fill="auto"/>
        <w:rPr>
          <w:rFonts w:ascii="Times New Roman" w:eastAsia="Calibri" w:hAnsi="Times New Roman" w:cs="Times New Roman"/>
          <w:b/>
          <w:color w:val="000000"/>
          <w:sz w:val="28"/>
          <w:szCs w:val="28"/>
        </w:rPr>
      </w:pPr>
    </w:p>
    <w:p w:rsidR="0095780A" w:rsidRPr="00256510" w:rsidRDefault="0095780A" w:rsidP="0095780A">
      <w:pPr>
        <w:shd w:val="pct25" w:color="D9D9D9" w:themeColor="background1" w:themeShade="D9" w:fill="auto"/>
        <w:spacing w:line="360" w:lineRule="auto"/>
        <w:rPr>
          <w:rFonts w:ascii="Times New Roman" w:eastAsia="Calibri" w:hAnsi="Times New Roman" w:cs="Times New Roman"/>
          <w:b/>
          <w:color w:val="000000"/>
          <w:sz w:val="28"/>
          <w:szCs w:val="28"/>
        </w:rPr>
      </w:pPr>
      <w:r w:rsidRPr="00256510">
        <w:rPr>
          <w:rFonts w:ascii="Times New Roman" w:eastAsia="Calibri" w:hAnsi="Times New Roman" w:cs="Times New Roman"/>
          <w:b/>
          <w:color w:val="000000"/>
          <w:sz w:val="28"/>
          <w:szCs w:val="28"/>
        </w:rPr>
        <w:t xml:space="preserve">                                                                             </w:t>
      </w:r>
    </w:p>
    <w:p w:rsidR="0095780A" w:rsidRPr="00256510" w:rsidRDefault="0095780A" w:rsidP="0095780A">
      <w:pPr>
        <w:shd w:val="pct25" w:color="D9D9D9" w:themeColor="background1" w:themeShade="D9" w:fill="auto"/>
        <w:spacing w:line="360" w:lineRule="auto"/>
        <w:rPr>
          <w:rFonts w:ascii="Times New Roman" w:eastAsia="Calibri" w:hAnsi="Times New Roman" w:cs="Times New Roman"/>
          <w:b/>
          <w:color w:val="000000"/>
          <w:sz w:val="28"/>
          <w:szCs w:val="28"/>
        </w:rPr>
      </w:pPr>
    </w:p>
    <w:p w:rsidR="0095780A" w:rsidRPr="00256510" w:rsidRDefault="0095780A" w:rsidP="0095780A">
      <w:pPr>
        <w:shd w:val="pct25" w:color="D9D9D9" w:themeColor="background1" w:themeShade="D9" w:fill="auto"/>
        <w:spacing w:line="360" w:lineRule="auto"/>
        <w:ind w:left="5760"/>
        <w:rPr>
          <w:rFonts w:ascii="Times New Roman" w:eastAsia="Calibri" w:hAnsi="Times New Roman" w:cs="Times New Roman"/>
          <w:b/>
          <w:kern w:val="24"/>
          <w:sz w:val="28"/>
          <w:szCs w:val="28"/>
        </w:rPr>
      </w:pPr>
      <w:r w:rsidRPr="00256510">
        <w:rPr>
          <w:rFonts w:ascii="Times New Roman" w:eastAsia="Calibri" w:hAnsi="Times New Roman" w:cs="Times New Roman"/>
          <w:b/>
          <w:kern w:val="24"/>
          <w:sz w:val="28"/>
          <w:szCs w:val="28"/>
        </w:rPr>
        <w:t>March, 2018</w:t>
      </w:r>
    </w:p>
    <w:p w:rsidR="0095780A" w:rsidRPr="00256510" w:rsidRDefault="0095780A" w:rsidP="0095780A">
      <w:pPr>
        <w:shd w:val="pct25" w:color="D9D9D9" w:themeColor="background1" w:themeShade="D9" w:fill="auto"/>
        <w:spacing w:line="360" w:lineRule="auto"/>
        <w:ind w:left="5040"/>
        <w:rPr>
          <w:rFonts w:ascii="Times New Roman" w:eastAsia="Calibri" w:hAnsi="Times New Roman" w:cs="Times New Roman"/>
          <w:b/>
          <w:kern w:val="24"/>
          <w:sz w:val="28"/>
          <w:szCs w:val="28"/>
        </w:rPr>
      </w:pPr>
      <w:r w:rsidRPr="00256510">
        <w:rPr>
          <w:rFonts w:ascii="Times New Roman" w:eastAsia="Calibri" w:hAnsi="Times New Roman" w:cs="Times New Roman"/>
          <w:b/>
          <w:kern w:val="24"/>
          <w:sz w:val="28"/>
          <w:szCs w:val="28"/>
        </w:rPr>
        <w:t>ADDIS ABABA, ETHIOPIA</w:t>
      </w:r>
    </w:p>
    <w:p w:rsidR="00CE3EF1" w:rsidRDefault="00CE3EF1" w:rsidP="00BD0F49">
      <w:pPr>
        <w:pStyle w:val="Heading1"/>
        <w:rPr>
          <w:rFonts w:ascii="Times New Roman" w:eastAsia="Calibri" w:hAnsi="Times New Roman"/>
        </w:rPr>
        <w:sectPr w:rsidR="00CE3EF1" w:rsidSect="00BD0F49">
          <w:footerReference w:type="default" r:id="rId9"/>
          <w:pgSz w:w="12242" w:h="15842"/>
          <w:pgMar w:top="1440" w:right="1440" w:bottom="1440" w:left="1440" w:header="720" w:footer="720" w:gutter="0"/>
          <w:pgBorders w:display="firstPage" w:offsetFrom="page">
            <w:top w:val="pencils" w:sz="30" w:space="24" w:color="auto"/>
            <w:left w:val="pencils" w:sz="30" w:space="24" w:color="auto"/>
            <w:bottom w:val="pencils" w:sz="30" w:space="24" w:color="auto"/>
            <w:right w:val="pencils" w:sz="30" w:space="24" w:color="auto"/>
          </w:pgBorders>
          <w:pgNumType w:fmt="upperRoman" w:start="1"/>
          <w:cols w:space="720"/>
          <w:noEndnote/>
          <w:docGrid w:linePitch="299"/>
        </w:sectPr>
      </w:pPr>
    </w:p>
    <w:p w:rsidR="0095780A" w:rsidRPr="00256510" w:rsidRDefault="0095780A" w:rsidP="00BD0F49">
      <w:pPr>
        <w:pStyle w:val="Heading1"/>
        <w:rPr>
          <w:rFonts w:ascii="Times New Roman" w:eastAsia="Calibri" w:hAnsi="Times New Roman"/>
        </w:rPr>
      </w:pPr>
      <w:bookmarkStart w:id="1" w:name="_Toc508549785"/>
      <w:r w:rsidRPr="00256510">
        <w:rPr>
          <w:rFonts w:ascii="Times New Roman" w:eastAsia="Calibri" w:hAnsi="Times New Roman"/>
        </w:rPr>
        <w:t>ACKNOWLEDGMENT</w:t>
      </w:r>
      <w:bookmarkEnd w:id="1"/>
    </w:p>
    <w:p w:rsidR="00BD0F49" w:rsidRPr="00256510" w:rsidRDefault="00BD0F49" w:rsidP="00BD0F49">
      <w:pPr>
        <w:rPr>
          <w:rFonts w:ascii="Times New Roman" w:hAnsi="Times New Roman" w:cs="Times New Roman"/>
          <w:lang w:eastAsia="ja-JP"/>
        </w:rPr>
      </w:pPr>
    </w:p>
    <w:p w:rsidR="00624892" w:rsidRDefault="0095780A" w:rsidP="00F00022">
      <w:pPr>
        <w:spacing w:after="160" w:line="480" w:lineRule="auto"/>
        <w:jc w:val="both"/>
        <w:rPr>
          <w:rFonts w:ascii="Times New Roman" w:eastAsia="Calibri" w:hAnsi="Times New Roman" w:cs="Times New Roman"/>
          <w:kern w:val="2"/>
          <w:sz w:val="24"/>
          <w:szCs w:val="24"/>
        </w:rPr>
      </w:pPr>
      <w:r w:rsidRPr="00256510">
        <w:rPr>
          <w:rFonts w:ascii="Times New Roman" w:eastAsia="Calibri" w:hAnsi="Times New Roman" w:cs="Times New Roman"/>
          <w:sz w:val="24"/>
          <w:szCs w:val="24"/>
        </w:rPr>
        <w:t>I would like to acknowledge the department of Obstetrics and gynecology</w:t>
      </w:r>
      <w:r w:rsidRPr="00256510">
        <w:rPr>
          <w:rFonts w:ascii="Times New Roman" w:eastAsia="Calibri,Bold" w:hAnsi="Times New Roman" w:cs="Times New Roman"/>
          <w:sz w:val="24"/>
          <w:szCs w:val="24"/>
        </w:rPr>
        <w:t xml:space="preserve"> &amp; department of </w:t>
      </w:r>
      <w:r w:rsidRPr="00256510">
        <w:rPr>
          <w:rFonts w:ascii="Times New Roman" w:hAnsi="Times New Roman" w:cs="Times New Roman"/>
          <w:sz w:val="24"/>
          <w:szCs w:val="24"/>
        </w:rPr>
        <w:t>public health</w:t>
      </w:r>
      <w:r w:rsidRPr="00256510">
        <w:rPr>
          <w:rFonts w:ascii="Times New Roman" w:eastAsia="Calibri" w:hAnsi="Times New Roman" w:cs="Times New Roman"/>
          <w:sz w:val="24"/>
          <w:szCs w:val="24"/>
        </w:rPr>
        <w:t xml:space="preserve"> for giving me the chance to do this research</w:t>
      </w:r>
      <w:r w:rsidRPr="00256510">
        <w:rPr>
          <w:rFonts w:ascii="Times New Roman" w:eastAsia="Calibri" w:hAnsi="Times New Roman" w:cs="Times New Roman"/>
          <w:b/>
          <w:sz w:val="24"/>
          <w:szCs w:val="24"/>
        </w:rPr>
        <w:t xml:space="preserve">. </w:t>
      </w:r>
      <w:r w:rsidRPr="00256510">
        <w:rPr>
          <w:rFonts w:ascii="Times New Roman" w:eastAsia="Calibri" w:hAnsi="Times New Roman" w:cs="Times New Roman"/>
          <w:kern w:val="2"/>
          <w:sz w:val="24"/>
          <w:szCs w:val="24"/>
        </w:rPr>
        <w:t>I</w:t>
      </w:r>
      <w:r w:rsidRPr="00256510">
        <w:rPr>
          <w:rFonts w:ascii="Times New Roman" w:eastAsia="Calibri" w:hAnsi="Times New Roman" w:cs="Times New Roman"/>
          <w:b/>
          <w:kern w:val="2"/>
          <w:sz w:val="24"/>
          <w:szCs w:val="24"/>
        </w:rPr>
        <w:t xml:space="preserve"> </w:t>
      </w:r>
      <w:r w:rsidRPr="00256510">
        <w:rPr>
          <w:rFonts w:ascii="Times New Roman" w:eastAsia="Calibri" w:hAnsi="Times New Roman" w:cs="Times New Roman"/>
          <w:kern w:val="2"/>
          <w:sz w:val="24"/>
          <w:szCs w:val="24"/>
        </w:rPr>
        <w:t>would also like to express my grateful thanks and gratitude for my advisors Dr. Wondimu Gudu and Mr. Samson Zegeye for their constructive comments in the development of this paper.</w:t>
      </w: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624892" w:rsidRDefault="00624892" w:rsidP="00F00022">
      <w:pPr>
        <w:spacing w:after="160" w:line="480" w:lineRule="auto"/>
        <w:jc w:val="both"/>
        <w:rPr>
          <w:rFonts w:ascii="Times New Roman" w:eastAsia="Calibri" w:hAnsi="Times New Roman" w:cs="Times New Roman"/>
          <w:kern w:val="2"/>
          <w:sz w:val="24"/>
          <w:szCs w:val="24"/>
        </w:rPr>
      </w:pPr>
    </w:p>
    <w:p w:rsidR="00C42343" w:rsidRDefault="00C42343" w:rsidP="00F00022">
      <w:pPr>
        <w:spacing w:after="160" w:line="480" w:lineRule="auto"/>
        <w:jc w:val="both"/>
        <w:rPr>
          <w:rFonts w:ascii="Times New Roman" w:eastAsia="Calibri" w:hAnsi="Times New Roman" w:cs="Times New Roman"/>
          <w:kern w:val="2"/>
          <w:sz w:val="24"/>
          <w:szCs w:val="24"/>
        </w:rPr>
      </w:pPr>
    </w:p>
    <w:p w:rsidR="00C42343" w:rsidRPr="00C42343" w:rsidRDefault="00624892" w:rsidP="00F00022">
      <w:pPr>
        <w:spacing w:after="160" w:line="480" w:lineRule="auto"/>
        <w:jc w:val="both"/>
        <w:rPr>
          <w:rFonts w:ascii="Times New Roman" w:eastAsia="Calibri" w:hAnsi="Times New Roman" w:cs="Times New Roman"/>
          <w:b/>
          <w:kern w:val="2"/>
          <w:sz w:val="24"/>
          <w:szCs w:val="24"/>
        </w:rPr>
      </w:pPr>
      <w:r w:rsidRPr="00C42343">
        <w:rPr>
          <w:rFonts w:ascii="Times New Roman" w:eastAsia="Calibri" w:hAnsi="Times New Roman" w:cs="Times New Roman"/>
          <w:b/>
          <w:color w:val="0070C0"/>
          <w:kern w:val="2"/>
          <w:sz w:val="24"/>
          <w:szCs w:val="24"/>
        </w:rPr>
        <w:t>TABLE OF CONTENTS</w:t>
      </w:r>
    </w:p>
    <w:p w:rsidR="00624892" w:rsidRPr="00C42343" w:rsidRDefault="00C42343" w:rsidP="00F00022">
      <w:pPr>
        <w:spacing w:after="160" w:line="480" w:lineRule="auto"/>
        <w:jc w:val="both"/>
        <w:rPr>
          <w:rFonts w:ascii="Times New Roman" w:eastAsia="Calibri" w:hAnsi="Times New Roman" w:cs="Times New Roman"/>
          <w:b/>
          <w:kern w:val="2"/>
          <w:sz w:val="28"/>
          <w:szCs w:val="28"/>
        </w:rPr>
      </w:pPr>
      <w:r>
        <w:rPr>
          <w:rFonts w:ascii="Times New Roman" w:eastAsia="Calibri" w:hAnsi="Times New Roman" w:cs="Times New Roman"/>
          <w:b/>
          <w:kern w:val="2"/>
          <w:sz w:val="24"/>
          <w:szCs w:val="24"/>
        </w:rPr>
        <w:t>CONTENT                                                                                                                     PAGE NO.</w:t>
      </w:r>
    </w:p>
    <w:p w:rsidR="00AD0214" w:rsidRDefault="00624892">
      <w:pPr>
        <w:pStyle w:val="TOC1"/>
        <w:rPr>
          <w:rFonts w:eastAsiaTheme="minorEastAsia"/>
        </w:rPr>
      </w:pPr>
      <w:r>
        <w:rPr>
          <w:rFonts w:ascii="Times New Roman" w:eastAsia="Cambria,Bold" w:hAnsi="Times New Roman"/>
        </w:rPr>
        <w:fldChar w:fldCharType="begin"/>
      </w:r>
      <w:r>
        <w:rPr>
          <w:rFonts w:ascii="Times New Roman" w:eastAsia="Cambria,Bold" w:hAnsi="Times New Roman"/>
        </w:rPr>
        <w:instrText xml:space="preserve"> TOC \o "1-3" \h \z \u </w:instrText>
      </w:r>
      <w:r>
        <w:rPr>
          <w:rFonts w:ascii="Times New Roman" w:eastAsia="Cambria,Bold" w:hAnsi="Times New Roman"/>
        </w:rPr>
        <w:fldChar w:fldCharType="separate"/>
      </w:r>
      <w:hyperlink w:anchor="_Toc508549785" w:history="1">
        <w:r w:rsidR="00AD0214" w:rsidRPr="00E35325">
          <w:rPr>
            <w:rStyle w:val="Hyperlink"/>
            <w:rFonts w:ascii="Times New Roman" w:eastAsia="Calibri" w:hAnsi="Times New Roman"/>
          </w:rPr>
          <w:t>ACKNOWLEDGMENT</w:t>
        </w:r>
        <w:r w:rsidR="00AD0214">
          <w:rPr>
            <w:webHidden/>
          </w:rPr>
          <w:tab/>
        </w:r>
        <w:r w:rsidR="00AD0214">
          <w:rPr>
            <w:webHidden/>
          </w:rPr>
          <w:fldChar w:fldCharType="begin"/>
        </w:r>
        <w:r w:rsidR="00AD0214">
          <w:rPr>
            <w:webHidden/>
          </w:rPr>
          <w:instrText xml:space="preserve"> PAGEREF _Toc508549785 \h </w:instrText>
        </w:r>
        <w:r w:rsidR="00AD0214">
          <w:rPr>
            <w:webHidden/>
          </w:rPr>
        </w:r>
        <w:r w:rsidR="00AD0214">
          <w:rPr>
            <w:webHidden/>
          </w:rPr>
          <w:fldChar w:fldCharType="separate"/>
        </w:r>
        <w:r w:rsidR="00AD0214">
          <w:rPr>
            <w:webHidden/>
          </w:rPr>
          <w:t>II</w:t>
        </w:r>
        <w:r w:rsidR="00AD0214">
          <w:rPr>
            <w:webHidden/>
          </w:rPr>
          <w:fldChar w:fldCharType="end"/>
        </w:r>
      </w:hyperlink>
    </w:p>
    <w:p w:rsidR="00AD0214" w:rsidRDefault="00A333E0" w:rsidP="00AD0214">
      <w:pPr>
        <w:pStyle w:val="TOC1"/>
        <w:rPr>
          <w:rFonts w:eastAsiaTheme="minorEastAsia"/>
        </w:rPr>
      </w:pPr>
      <w:hyperlink w:anchor="_Toc508549786" w:history="1">
        <w:r w:rsidR="00AD0214" w:rsidRPr="00E35325">
          <w:rPr>
            <w:rStyle w:val="Hyperlink"/>
            <w:rFonts w:ascii="Times New Roman" w:hAnsi="Times New Roman"/>
          </w:rPr>
          <w:t>LIST OF TABLES</w:t>
        </w:r>
        <w:r w:rsidR="00AD0214">
          <w:rPr>
            <w:webHidden/>
          </w:rPr>
          <w:tab/>
        </w:r>
        <w:r w:rsidR="00AD0214">
          <w:rPr>
            <w:webHidden/>
          </w:rPr>
          <w:fldChar w:fldCharType="begin"/>
        </w:r>
        <w:r w:rsidR="00AD0214">
          <w:rPr>
            <w:webHidden/>
          </w:rPr>
          <w:instrText xml:space="preserve"> PAGEREF _Toc508549786 \h </w:instrText>
        </w:r>
        <w:r w:rsidR="00AD0214">
          <w:rPr>
            <w:webHidden/>
          </w:rPr>
        </w:r>
        <w:r w:rsidR="00AD0214">
          <w:rPr>
            <w:webHidden/>
          </w:rPr>
          <w:fldChar w:fldCharType="separate"/>
        </w:r>
        <w:r w:rsidR="00AD0214">
          <w:rPr>
            <w:webHidden/>
          </w:rPr>
          <w:t>V</w:t>
        </w:r>
        <w:r w:rsidR="00AD0214">
          <w:rPr>
            <w:webHidden/>
          </w:rPr>
          <w:fldChar w:fldCharType="end"/>
        </w:r>
      </w:hyperlink>
    </w:p>
    <w:p w:rsidR="00AD0214" w:rsidRDefault="00A333E0">
      <w:pPr>
        <w:pStyle w:val="TOC1"/>
        <w:rPr>
          <w:rFonts w:eastAsiaTheme="minorEastAsia"/>
        </w:rPr>
      </w:pPr>
      <w:hyperlink w:anchor="_Toc508549794" w:history="1">
        <w:r w:rsidR="00AD0214" w:rsidRPr="00E35325">
          <w:rPr>
            <w:rStyle w:val="Hyperlink"/>
            <w:rFonts w:ascii="Times New Roman" w:hAnsi="Times New Roman"/>
          </w:rPr>
          <w:t>LIST OF FIGURES</w:t>
        </w:r>
        <w:r w:rsidR="00AD0214">
          <w:rPr>
            <w:webHidden/>
          </w:rPr>
          <w:tab/>
        </w:r>
        <w:r w:rsidR="00AD0214">
          <w:rPr>
            <w:webHidden/>
          </w:rPr>
          <w:fldChar w:fldCharType="begin"/>
        </w:r>
        <w:r w:rsidR="00AD0214">
          <w:rPr>
            <w:webHidden/>
          </w:rPr>
          <w:instrText xml:space="preserve"> PAGEREF _Toc508549794 \h </w:instrText>
        </w:r>
        <w:r w:rsidR="00AD0214">
          <w:rPr>
            <w:webHidden/>
          </w:rPr>
        </w:r>
        <w:r w:rsidR="00AD0214">
          <w:rPr>
            <w:webHidden/>
          </w:rPr>
          <w:fldChar w:fldCharType="separate"/>
        </w:r>
        <w:r w:rsidR="00AD0214">
          <w:rPr>
            <w:webHidden/>
          </w:rPr>
          <w:t>VI</w:t>
        </w:r>
        <w:r w:rsidR="00AD0214">
          <w:rPr>
            <w:webHidden/>
          </w:rPr>
          <w:fldChar w:fldCharType="end"/>
        </w:r>
      </w:hyperlink>
    </w:p>
    <w:p w:rsidR="00AD0214" w:rsidRDefault="00A333E0">
      <w:pPr>
        <w:pStyle w:val="TOC1"/>
        <w:rPr>
          <w:rFonts w:eastAsiaTheme="minorEastAsia"/>
        </w:rPr>
      </w:pPr>
      <w:hyperlink w:anchor="_Toc508549795" w:history="1">
        <w:r w:rsidR="00AD0214" w:rsidRPr="00E35325">
          <w:rPr>
            <w:rStyle w:val="Hyperlink"/>
            <w:rFonts w:ascii="Times New Roman" w:eastAsia="Calibri" w:hAnsi="Times New Roman"/>
          </w:rPr>
          <w:t>LIST OF ABBREVIATIONS</w:t>
        </w:r>
        <w:r w:rsidR="00AD0214">
          <w:rPr>
            <w:webHidden/>
          </w:rPr>
          <w:tab/>
        </w:r>
        <w:r w:rsidR="00AD0214">
          <w:rPr>
            <w:webHidden/>
          </w:rPr>
          <w:fldChar w:fldCharType="begin"/>
        </w:r>
        <w:r w:rsidR="00AD0214">
          <w:rPr>
            <w:webHidden/>
          </w:rPr>
          <w:instrText xml:space="preserve"> PAGEREF _Toc508549795 \h </w:instrText>
        </w:r>
        <w:r w:rsidR="00AD0214">
          <w:rPr>
            <w:webHidden/>
          </w:rPr>
        </w:r>
        <w:r w:rsidR="00AD0214">
          <w:rPr>
            <w:webHidden/>
          </w:rPr>
          <w:fldChar w:fldCharType="separate"/>
        </w:r>
        <w:r w:rsidR="00AD0214">
          <w:rPr>
            <w:webHidden/>
          </w:rPr>
          <w:t>VII</w:t>
        </w:r>
        <w:r w:rsidR="00AD0214">
          <w:rPr>
            <w:webHidden/>
          </w:rPr>
          <w:fldChar w:fldCharType="end"/>
        </w:r>
      </w:hyperlink>
    </w:p>
    <w:p w:rsidR="00AD0214" w:rsidRDefault="00A333E0">
      <w:pPr>
        <w:pStyle w:val="TOC1"/>
        <w:rPr>
          <w:rFonts w:eastAsiaTheme="minorEastAsia"/>
        </w:rPr>
      </w:pPr>
      <w:hyperlink w:anchor="_Toc508549796" w:history="1">
        <w:r w:rsidR="00AD0214" w:rsidRPr="00E35325">
          <w:rPr>
            <w:rStyle w:val="Hyperlink"/>
            <w:rFonts w:ascii="Times New Roman" w:eastAsia="Calibri" w:hAnsi="Times New Roman"/>
            <w:i/>
          </w:rPr>
          <w:t>SUMMARY</w:t>
        </w:r>
        <w:r w:rsidR="00AD0214">
          <w:rPr>
            <w:webHidden/>
          </w:rPr>
          <w:tab/>
        </w:r>
        <w:r w:rsidR="00AD0214">
          <w:rPr>
            <w:webHidden/>
          </w:rPr>
          <w:fldChar w:fldCharType="begin"/>
        </w:r>
        <w:r w:rsidR="00AD0214">
          <w:rPr>
            <w:webHidden/>
          </w:rPr>
          <w:instrText xml:space="preserve"> PAGEREF _Toc508549796 \h </w:instrText>
        </w:r>
        <w:r w:rsidR="00AD0214">
          <w:rPr>
            <w:webHidden/>
          </w:rPr>
        </w:r>
        <w:r w:rsidR="00AD0214">
          <w:rPr>
            <w:webHidden/>
          </w:rPr>
          <w:fldChar w:fldCharType="separate"/>
        </w:r>
        <w:r w:rsidR="00AD0214">
          <w:rPr>
            <w:webHidden/>
          </w:rPr>
          <w:t>VIII</w:t>
        </w:r>
        <w:r w:rsidR="00AD0214">
          <w:rPr>
            <w:webHidden/>
          </w:rPr>
          <w:fldChar w:fldCharType="end"/>
        </w:r>
      </w:hyperlink>
    </w:p>
    <w:p w:rsidR="00AD0214" w:rsidRDefault="00A333E0">
      <w:pPr>
        <w:pStyle w:val="TOC1"/>
        <w:tabs>
          <w:tab w:val="left" w:pos="880"/>
        </w:tabs>
        <w:rPr>
          <w:rFonts w:eastAsiaTheme="minorEastAsia"/>
        </w:rPr>
      </w:pPr>
      <w:hyperlink w:anchor="_Toc508549797" w:history="1">
        <w:r w:rsidR="00AD0214" w:rsidRPr="00E35325">
          <w:rPr>
            <w:rStyle w:val="Hyperlink"/>
            <w:rFonts w:ascii="Times New Roman" w:eastAsia="Calibri" w:hAnsi="Times New Roman"/>
          </w:rPr>
          <w:t>1.</w:t>
        </w:r>
        <w:r w:rsidR="00AD0214">
          <w:rPr>
            <w:rFonts w:eastAsiaTheme="minorEastAsia"/>
          </w:rPr>
          <w:tab/>
        </w:r>
        <w:r w:rsidR="00AD0214" w:rsidRPr="00E35325">
          <w:rPr>
            <w:rStyle w:val="Hyperlink"/>
            <w:rFonts w:ascii="Times New Roman" w:eastAsia="Calibri" w:hAnsi="Times New Roman"/>
          </w:rPr>
          <w:t>INTRODUCTION</w:t>
        </w:r>
        <w:r w:rsidR="00AD0214">
          <w:rPr>
            <w:webHidden/>
          </w:rPr>
          <w:tab/>
        </w:r>
        <w:r w:rsidR="00AD0214">
          <w:rPr>
            <w:webHidden/>
          </w:rPr>
          <w:fldChar w:fldCharType="begin"/>
        </w:r>
        <w:r w:rsidR="00AD0214">
          <w:rPr>
            <w:webHidden/>
          </w:rPr>
          <w:instrText xml:space="preserve"> PAGEREF _Toc508549797 \h </w:instrText>
        </w:r>
        <w:r w:rsidR="00AD0214">
          <w:rPr>
            <w:webHidden/>
          </w:rPr>
        </w:r>
        <w:r w:rsidR="00AD0214">
          <w:rPr>
            <w:webHidden/>
          </w:rPr>
          <w:fldChar w:fldCharType="separate"/>
        </w:r>
        <w:r w:rsidR="00AD0214">
          <w:rPr>
            <w:webHidden/>
          </w:rPr>
          <w:t>1</w:t>
        </w:r>
        <w:r w:rsidR="00AD0214">
          <w:rPr>
            <w:webHidden/>
          </w:rPr>
          <w:fldChar w:fldCharType="end"/>
        </w:r>
      </w:hyperlink>
    </w:p>
    <w:p w:rsidR="00AD0214" w:rsidRDefault="00A333E0">
      <w:pPr>
        <w:pStyle w:val="TOC2"/>
        <w:rPr>
          <w:rFonts w:eastAsiaTheme="minorEastAsia"/>
          <w:noProof/>
        </w:rPr>
      </w:pPr>
      <w:hyperlink w:anchor="_Toc508549798" w:history="1">
        <w:r w:rsidR="00AD0214" w:rsidRPr="00E35325">
          <w:rPr>
            <w:rStyle w:val="Hyperlink"/>
            <w:rFonts w:ascii="Times New Roman" w:eastAsia="Calibri" w:hAnsi="Times New Roman" w:cs="Times New Roman"/>
            <w:noProof/>
          </w:rPr>
          <w:t>1.1.</w:t>
        </w:r>
        <w:r w:rsidR="00AD0214">
          <w:rPr>
            <w:rFonts w:eastAsiaTheme="minorEastAsia"/>
            <w:noProof/>
          </w:rPr>
          <w:tab/>
        </w:r>
        <w:r w:rsidR="00AD0214" w:rsidRPr="00E35325">
          <w:rPr>
            <w:rStyle w:val="Hyperlink"/>
            <w:rFonts w:ascii="Times New Roman" w:eastAsia="Calibri" w:hAnsi="Times New Roman" w:cs="Times New Roman"/>
            <w:noProof/>
          </w:rPr>
          <w:t>Background Information</w:t>
        </w:r>
        <w:r w:rsidR="00AD0214">
          <w:rPr>
            <w:noProof/>
            <w:webHidden/>
          </w:rPr>
          <w:tab/>
        </w:r>
        <w:r w:rsidR="00AD0214">
          <w:rPr>
            <w:noProof/>
            <w:webHidden/>
          </w:rPr>
          <w:fldChar w:fldCharType="begin"/>
        </w:r>
        <w:r w:rsidR="00AD0214">
          <w:rPr>
            <w:noProof/>
            <w:webHidden/>
          </w:rPr>
          <w:instrText xml:space="preserve"> PAGEREF _Toc508549798 \h </w:instrText>
        </w:r>
        <w:r w:rsidR="00AD0214">
          <w:rPr>
            <w:noProof/>
            <w:webHidden/>
          </w:rPr>
        </w:r>
        <w:r w:rsidR="00AD0214">
          <w:rPr>
            <w:noProof/>
            <w:webHidden/>
          </w:rPr>
          <w:fldChar w:fldCharType="separate"/>
        </w:r>
        <w:r w:rsidR="00AD0214">
          <w:rPr>
            <w:noProof/>
            <w:webHidden/>
          </w:rPr>
          <w:t>1</w:t>
        </w:r>
        <w:r w:rsidR="00AD0214">
          <w:rPr>
            <w:noProof/>
            <w:webHidden/>
          </w:rPr>
          <w:fldChar w:fldCharType="end"/>
        </w:r>
      </w:hyperlink>
    </w:p>
    <w:p w:rsidR="00AD0214" w:rsidRDefault="00A333E0">
      <w:pPr>
        <w:pStyle w:val="TOC2"/>
        <w:rPr>
          <w:rFonts w:eastAsiaTheme="minorEastAsia"/>
          <w:noProof/>
        </w:rPr>
      </w:pPr>
      <w:hyperlink w:anchor="_Toc508549799" w:history="1">
        <w:r w:rsidR="00AD0214" w:rsidRPr="00E35325">
          <w:rPr>
            <w:rStyle w:val="Hyperlink"/>
            <w:rFonts w:ascii="Times New Roman" w:eastAsia="Calibri" w:hAnsi="Times New Roman" w:cs="Times New Roman"/>
            <w:noProof/>
          </w:rPr>
          <w:t>1.2</w:t>
        </w:r>
        <w:r w:rsidR="00AD0214">
          <w:rPr>
            <w:rFonts w:eastAsiaTheme="minorEastAsia"/>
            <w:noProof/>
          </w:rPr>
          <w:tab/>
        </w:r>
        <w:r w:rsidR="00AD0214" w:rsidRPr="00E35325">
          <w:rPr>
            <w:rStyle w:val="Hyperlink"/>
            <w:rFonts w:ascii="Times New Roman" w:eastAsia="Calibri" w:hAnsi="Times New Roman" w:cs="Times New Roman"/>
            <w:noProof/>
          </w:rPr>
          <w:t>Statement of the problem</w:t>
        </w:r>
        <w:r w:rsidR="00AD0214">
          <w:rPr>
            <w:noProof/>
            <w:webHidden/>
          </w:rPr>
          <w:tab/>
        </w:r>
        <w:r w:rsidR="00AD0214">
          <w:rPr>
            <w:noProof/>
            <w:webHidden/>
          </w:rPr>
          <w:fldChar w:fldCharType="begin"/>
        </w:r>
        <w:r w:rsidR="00AD0214">
          <w:rPr>
            <w:noProof/>
            <w:webHidden/>
          </w:rPr>
          <w:instrText xml:space="preserve"> PAGEREF _Toc508549799 \h </w:instrText>
        </w:r>
        <w:r w:rsidR="00AD0214">
          <w:rPr>
            <w:noProof/>
            <w:webHidden/>
          </w:rPr>
        </w:r>
        <w:r w:rsidR="00AD0214">
          <w:rPr>
            <w:noProof/>
            <w:webHidden/>
          </w:rPr>
          <w:fldChar w:fldCharType="separate"/>
        </w:r>
        <w:r w:rsidR="00AD0214">
          <w:rPr>
            <w:noProof/>
            <w:webHidden/>
          </w:rPr>
          <w:t>5</w:t>
        </w:r>
        <w:r w:rsidR="00AD0214">
          <w:rPr>
            <w:noProof/>
            <w:webHidden/>
          </w:rPr>
          <w:fldChar w:fldCharType="end"/>
        </w:r>
      </w:hyperlink>
    </w:p>
    <w:p w:rsidR="00AD0214" w:rsidRDefault="00A333E0" w:rsidP="00AD0214">
      <w:pPr>
        <w:pStyle w:val="TOC2"/>
        <w:rPr>
          <w:rFonts w:eastAsiaTheme="minorEastAsia"/>
          <w:noProof/>
        </w:rPr>
      </w:pPr>
      <w:hyperlink w:anchor="_Toc508549800" w:history="1">
        <w:r w:rsidR="00AD0214" w:rsidRPr="00E35325">
          <w:rPr>
            <w:rStyle w:val="Hyperlink"/>
            <w:rFonts w:ascii="Times New Roman" w:eastAsia="Calibri" w:hAnsi="Times New Roman" w:cs="Times New Roman"/>
            <w:noProof/>
          </w:rPr>
          <w:t>1.3</w:t>
        </w:r>
        <w:r w:rsidR="00AD0214">
          <w:rPr>
            <w:rFonts w:eastAsiaTheme="minorEastAsia"/>
            <w:noProof/>
          </w:rPr>
          <w:tab/>
        </w:r>
        <w:r w:rsidR="00AD0214" w:rsidRPr="00E35325">
          <w:rPr>
            <w:rStyle w:val="Hyperlink"/>
            <w:rFonts w:ascii="Times New Roman" w:eastAsia="Calibri" w:hAnsi="Times New Roman" w:cs="Times New Roman"/>
            <w:noProof/>
          </w:rPr>
          <w:t>Significance of the study</w:t>
        </w:r>
        <w:r w:rsidR="00AD0214">
          <w:rPr>
            <w:noProof/>
            <w:webHidden/>
          </w:rPr>
          <w:tab/>
        </w:r>
        <w:r w:rsidR="00AD0214">
          <w:rPr>
            <w:noProof/>
            <w:webHidden/>
          </w:rPr>
          <w:fldChar w:fldCharType="begin"/>
        </w:r>
        <w:r w:rsidR="00AD0214">
          <w:rPr>
            <w:noProof/>
            <w:webHidden/>
          </w:rPr>
          <w:instrText xml:space="preserve"> PAGEREF _Toc508549800 \h </w:instrText>
        </w:r>
        <w:r w:rsidR="00AD0214">
          <w:rPr>
            <w:noProof/>
            <w:webHidden/>
          </w:rPr>
        </w:r>
        <w:r w:rsidR="00AD0214">
          <w:rPr>
            <w:noProof/>
            <w:webHidden/>
          </w:rPr>
          <w:fldChar w:fldCharType="separate"/>
        </w:r>
        <w:r w:rsidR="00AD0214">
          <w:rPr>
            <w:noProof/>
            <w:webHidden/>
          </w:rPr>
          <w:t>6</w:t>
        </w:r>
        <w:r w:rsidR="00AD0214">
          <w:rPr>
            <w:noProof/>
            <w:webHidden/>
          </w:rPr>
          <w:fldChar w:fldCharType="end"/>
        </w:r>
      </w:hyperlink>
    </w:p>
    <w:p w:rsidR="00AD0214" w:rsidRDefault="00A333E0">
      <w:pPr>
        <w:pStyle w:val="TOC1"/>
        <w:tabs>
          <w:tab w:val="left" w:pos="880"/>
        </w:tabs>
        <w:rPr>
          <w:rFonts w:eastAsiaTheme="minorEastAsia"/>
        </w:rPr>
      </w:pPr>
      <w:hyperlink w:anchor="_Toc508549802" w:history="1">
        <w:r w:rsidR="00AD0214" w:rsidRPr="00E35325">
          <w:rPr>
            <w:rStyle w:val="Hyperlink"/>
            <w:rFonts w:ascii="Times New Roman" w:eastAsia="Calibri" w:hAnsi="Times New Roman"/>
          </w:rPr>
          <w:t>2.</w:t>
        </w:r>
        <w:r w:rsidR="00AD0214">
          <w:rPr>
            <w:rFonts w:eastAsiaTheme="minorEastAsia"/>
          </w:rPr>
          <w:tab/>
        </w:r>
        <w:r w:rsidR="00AD0214" w:rsidRPr="00E35325">
          <w:rPr>
            <w:rStyle w:val="Hyperlink"/>
            <w:rFonts w:ascii="Times New Roman" w:eastAsia="Calibri" w:hAnsi="Times New Roman"/>
          </w:rPr>
          <w:t>LITERATURE REVIEW</w:t>
        </w:r>
        <w:r w:rsidR="00AD0214">
          <w:rPr>
            <w:webHidden/>
          </w:rPr>
          <w:tab/>
        </w:r>
        <w:r w:rsidR="00AD0214">
          <w:rPr>
            <w:webHidden/>
          </w:rPr>
          <w:fldChar w:fldCharType="begin"/>
        </w:r>
        <w:r w:rsidR="00AD0214">
          <w:rPr>
            <w:webHidden/>
          </w:rPr>
          <w:instrText xml:space="preserve"> PAGEREF _Toc508549802 \h </w:instrText>
        </w:r>
        <w:r w:rsidR="00AD0214">
          <w:rPr>
            <w:webHidden/>
          </w:rPr>
        </w:r>
        <w:r w:rsidR="00AD0214">
          <w:rPr>
            <w:webHidden/>
          </w:rPr>
          <w:fldChar w:fldCharType="separate"/>
        </w:r>
        <w:r w:rsidR="00AD0214">
          <w:rPr>
            <w:webHidden/>
          </w:rPr>
          <w:t>7</w:t>
        </w:r>
        <w:r w:rsidR="00AD0214">
          <w:rPr>
            <w:webHidden/>
          </w:rPr>
          <w:fldChar w:fldCharType="end"/>
        </w:r>
      </w:hyperlink>
    </w:p>
    <w:p w:rsidR="00AD0214" w:rsidRDefault="00A333E0">
      <w:pPr>
        <w:pStyle w:val="TOC1"/>
        <w:tabs>
          <w:tab w:val="left" w:pos="880"/>
        </w:tabs>
        <w:rPr>
          <w:rFonts w:eastAsiaTheme="minorEastAsia"/>
        </w:rPr>
      </w:pPr>
      <w:hyperlink w:anchor="_Toc508549803" w:history="1">
        <w:r w:rsidR="00AD0214" w:rsidRPr="00E35325">
          <w:rPr>
            <w:rStyle w:val="Hyperlink"/>
            <w:rFonts w:ascii="Times New Roman" w:eastAsia="Calibri" w:hAnsi="Times New Roman"/>
          </w:rPr>
          <w:t>3.</w:t>
        </w:r>
        <w:r w:rsidR="00AD0214">
          <w:rPr>
            <w:rFonts w:eastAsiaTheme="minorEastAsia"/>
          </w:rPr>
          <w:tab/>
        </w:r>
        <w:r w:rsidR="00AD0214" w:rsidRPr="00E35325">
          <w:rPr>
            <w:rStyle w:val="Hyperlink"/>
            <w:rFonts w:ascii="Times New Roman" w:eastAsia="Calibri" w:hAnsi="Times New Roman"/>
          </w:rPr>
          <w:t>OBJECTIVES</w:t>
        </w:r>
        <w:r w:rsidR="00AD0214">
          <w:rPr>
            <w:webHidden/>
          </w:rPr>
          <w:tab/>
        </w:r>
        <w:r w:rsidR="00AD0214">
          <w:rPr>
            <w:webHidden/>
          </w:rPr>
          <w:fldChar w:fldCharType="begin"/>
        </w:r>
        <w:r w:rsidR="00AD0214">
          <w:rPr>
            <w:webHidden/>
          </w:rPr>
          <w:instrText xml:space="preserve"> PAGEREF _Toc508549803 \h </w:instrText>
        </w:r>
        <w:r w:rsidR="00AD0214">
          <w:rPr>
            <w:webHidden/>
          </w:rPr>
        </w:r>
        <w:r w:rsidR="00AD0214">
          <w:rPr>
            <w:webHidden/>
          </w:rPr>
          <w:fldChar w:fldCharType="separate"/>
        </w:r>
        <w:r w:rsidR="00AD0214">
          <w:rPr>
            <w:webHidden/>
          </w:rPr>
          <w:t>10</w:t>
        </w:r>
        <w:r w:rsidR="00AD0214">
          <w:rPr>
            <w:webHidden/>
          </w:rPr>
          <w:fldChar w:fldCharType="end"/>
        </w:r>
      </w:hyperlink>
    </w:p>
    <w:p w:rsidR="00AD0214" w:rsidRDefault="00A333E0">
      <w:pPr>
        <w:pStyle w:val="TOC2"/>
        <w:rPr>
          <w:rFonts w:eastAsiaTheme="minorEastAsia"/>
          <w:noProof/>
        </w:rPr>
      </w:pPr>
      <w:hyperlink w:anchor="_Toc508549804" w:history="1">
        <w:r w:rsidR="00AD0214" w:rsidRPr="00E35325">
          <w:rPr>
            <w:rStyle w:val="Hyperlink"/>
            <w:rFonts w:ascii="Times New Roman" w:eastAsia="Calibri" w:hAnsi="Times New Roman" w:cs="Times New Roman"/>
            <w:noProof/>
          </w:rPr>
          <w:t>3.1</w:t>
        </w:r>
        <w:r w:rsidR="00AD0214">
          <w:rPr>
            <w:rFonts w:eastAsiaTheme="minorEastAsia"/>
            <w:noProof/>
          </w:rPr>
          <w:tab/>
        </w:r>
        <w:r w:rsidR="00AD0214" w:rsidRPr="00E35325">
          <w:rPr>
            <w:rStyle w:val="Hyperlink"/>
            <w:rFonts w:ascii="Times New Roman" w:eastAsia="Calibri" w:hAnsi="Times New Roman" w:cs="Times New Roman"/>
            <w:noProof/>
          </w:rPr>
          <w:t>General objective</w:t>
        </w:r>
        <w:r w:rsidR="00AD0214">
          <w:rPr>
            <w:noProof/>
            <w:webHidden/>
          </w:rPr>
          <w:tab/>
        </w:r>
        <w:r w:rsidR="00AD0214">
          <w:rPr>
            <w:noProof/>
            <w:webHidden/>
          </w:rPr>
          <w:fldChar w:fldCharType="begin"/>
        </w:r>
        <w:r w:rsidR="00AD0214">
          <w:rPr>
            <w:noProof/>
            <w:webHidden/>
          </w:rPr>
          <w:instrText xml:space="preserve"> PAGEREF _Toc508549804 \h </w:instrText>
        </w:r>
        <w:r w:rsidR="00AD0214">
          <w:rPr>
            <w:noProof/>
            <w:webHidden/>
          </w:rPr>
        </w:r>
        <w:r w:rsidR="00AD0214">
          <w:rPr>
            <w:noProof/>
            <w:webHidden/>
          </w:rPr>
          <w:fldChar w:fldCharType="separate"/>
        </w:r>
        <w:r w:rsidR="00AD0214">
          <w:rPr>
            <w:noProof/>
            <w:webHidden/>
          </w:rPr>
          <w:t>10</w:t>
        </w:r>
        <w:r w:rsidR="00AD0214">
          <w:rPr>
            <w:noProof/>
            <w:webHidden/>
          </w:rPr>
          <w:fldChar w:fldCharType="end"/>
        </w:r>
      </w:hyperlink>
    </w:p>
    <w:p w:rsidR="00AD0214" w:rsidRDefault="00A333E0" w:rsidP="00AD0214">
      <w:pPr>
        <w:pStyle w:val="TOC2"/>
        <w:rPr>
          <w:rFonts w:eastAsiaTheme="minorEastAsia"/>
          <w:noProof/>
        </w:rPr>
      </w:pPr>
      <w:hyperlink w:anchor="_Toc508549805" w:history="1">
        <w:r w:rsidR="00AD0214" w:rsidRPr="00E35325">
          <w:rPr>
            <w:rStyle w:val="Hyperlink"/>
            <w:rFonts w:ascii="Times New Roman" w:eastAsia="Calibri" w:hAnsi="Times New Roman" w:cs="Times New Roman"/>
            <w:noProof/>
          </w:rPr>
          <w:t>3.2</w:t>
        </w:r>
        <w:r w:rsidR="00AD0214">
          <w:rPr>
            <w:rFonts w:eastAsiaTheme="minorEastAsia"/>
            <w:noProof/>
          </w:rPr>
          <w:tab/>
        </w:r>
        <w:r w:rsidR="00AD0214" w:rsidRPr="00E35325">
          <w:rPr>
            <w:rStyle w:val="Hyperlink"/>
            <w:rFonts w:ascii="Times New Roman" w:eastAsia="Calibri" w:hAnsi="Times New Roman" w:cs="Times New Roman"/>
            <w:noProof/>
          </w:rPr>
          <w:t>Specific objectives</w:t>
        </w:r>
        <w:r w:rsidR="00AD0214">
          <w:rPr>
            <w:noProof/>
            <w:webHidden/>
          </w:rPr>
          <w:tab/>
        </w:r>
        <w:r w:rsidR="00AD0214">
          <w:rPr>
            <w:noProof/>
            <w:webHidden/>
          </w:rPr>
          <w:fldChar w:fldCharType="begin"/>
        </w:r>
        <w:r w:rsidR="00AD0214">
          <w:rPr>
            <w:noProof/>
            <w:webHidden/>
          </w:rPr>
          <w:instrText xml:space="preserve"> PAGEREF _Toc508549805 \h </w:instrText>
        </w:r>
        <w:r w:rsidR="00AD0214">
          <w:rPr>
            <w:noProof/>
            <w:webHidden/>
          </w:rPr>
        </w:r>
        <w:r w:rsidR="00AD0214">
          <w:rPr>
            <w:noProof/>
            <w:webHidden/>
          </w:rPr>
          <w:fldChar w:fldCharType="separate"/>
        </w:r>
        <w:r w:rsidR="00AD0214">
          <w:rPr>
            <w:noProof/>
            <w:webHidden/>
          </w:rPr>
          <w:t>10</w:t>
        </w:r>
        <w:r w:rsidR="00AD0214">
          <w:rPr>
            <w:noProof/>
            <w:webHidden/>
          </w:rPr>
          <w:fldChar w:fldCharType="end"/>
        </w:r>
      </w:hyperlink>
    </w:p>
    <w:p w:rsidR="00AD0214" w:rsidRDefault="00A333E0">
      <w:pPr>
        <w:pStyle w:val="TOC1"/>
        <w:tabs>
          <w:tab w:val="left" w:pos="880"/>
        </w:tabs>
        <w:rPr>
          <w:rFonts w:eastAsiaTheme="minorEastAsia"/>
        </w:rPr>
      </w:pPr>
      <w:hyperlink w:anchor="_Toc508549807" w:history="1">
        <w:r w:rsidR="00AD0214" w:rsidRPr="00E35325">
          <w:rPr>
            <w:rStyle w:val="Hyperlink"/>
            <w:rFonts w:ascii="Times New Roman" w:eastAsia="Calibri" w:hAnsi="Times New Roman"/>
          </w:rPr>
          <w:t>4.</w:t>
        </w:r>
        <w:r w:rsidR="00AD0214">
          <w:rPr>
            <w:rFonts w:eastAsiaTheme="minorEastAsia"/>
          </w:rPr>
          <w:tab/>
        </w:r>
        <w:r w:rsidR="00AD0214" w:rsidRPr="00E35325">
          <w:rPr>
            <w:rStyle w:val="Hyperlink"/>
            <w:rFonts w:ascii="Times New Roman" w:eastAsia="Calibri" w:hAnsi="Times New Roman"/>
          </w:rPr>
          <w:t>METHODOLOGY</w:t>
        </w:r>
        <w:r w:rsidR="00AD0214">
          <w:rPr>
            <w:webHidden/>
          </w:rPr>
          <w:tab/>
        </w:r>
        <w:r w:rsidR="00AD0214">
          <w:rPr>
            <w:webHidden/>
          </w:rPr>
          <w:fldChar w:fldCharType="begin"/>
        </w:r>
        <w:r w:rsidR="00AD0214">
          <w:rPr>
            <w:webHidden/>
          </w:rPr>
          <w:instrText xml:space="preserve"> PAGEREF _Toc508549807 \h </w:instrText>
        </w:r>
        <w:r w:rsidR="00AD0214">
          <w:rPr>
            <w:webHidden/>
          </w:rPr>
        </w:r>
        <w:r w:rsidR="00AD0214">
          <w:rPr>
            <w:webHidden/>
          </w:rPr>
          <w:fldChar w:fldCharType="separate"/>
        </w:r>
        <w:r w:rsidR="00AD0214">
          <w:rPr>
            <w:webHidden/>
          </w:rPr>
          <w:t>11</w:t>
        </w:r>
        <w:r w:rsidR="00AD0214">
          <w:rPr>
            <w:webHidden/>
          </w:rPr>
          <w:fldChar w:fldCharType="end"/>
        </w:r>
      </w:hyperlink>
    </w:p>
    <w:p w:rsidR="00AD0214" w:rsidRDefault="00A333E0">
      <w:pPr>
        <w:pStyle w:val="TOC2"/>
        <w:rPr>
          <w:rFonts w:eastAsiaTheme="minorEastAsia"/>
          <w:noProof/>
        </w:rPr>
      </w:pPr>
      <w:hyperlink w:anchor="_Toc508549808" w:history="1">
        <w:r w:rsidR="00AD0214" w:rsidRPr="00E35325">
          <w:rPr>
            <w:rStyle w:val="Hyperlink"/>
            <w:rFonts w:ascii="Times New Roman" w:eastAsia="Calibri" w:hAnsi="Times New Roman" w:cs="Times New Roman"/>
            <w:noProof/>
          </w:rPr>
          <w:t>4.1</w:t>
        </w:r>
        <w:r w:rsidR="00AD0214">
          <w:rPr>
            <w:rFonts w:eastAsiaTheme="minorEastAsia"/>
            <w:noProof/>
          </w:rPr>
          <w:tab/>
        </w:r>
        <w:r w:rsidR="00AD0214" w:rsidRPr="00E35325">
          <w:rPr>
            <w:rStyle w:val="Hyperlink"/>
            <w:rFonts w:ascii="Times New Roman" w:eastAsia="Calibri" w:hAnsi="Times New Roman" w:cs="Times New Roman"/>
            <w:noProof/>
          </w:rPr>
          <w:t>Study area</w:t>
        </w:r>
        <w:r w:rsidR="00AD0214">
          <w:rPr>
            <w:noProof/>
            <w:webHidden/>
          </w:rPr>
          <w:tab/>
        </w:r>
        <w:r w:rsidR="00AD0214">
          <w:rPr>
            <w:noProof/>
            <w:webHidden/>
          </w:rPr>
          <w:fldChar w:fldCharType="begin"/>
        </w:r>
        <w:r w:rsidR="00AD0214">
          <w:rPr>
            <w:noProof/>
            <w:webHidden/>
          </w:rPr>
          <w:instrText xml:space="preserve"> PAGEREF _Toc508549808 \h </w:instrText>
        </w:r>
        <w:r w:rsidR="00AD0214">
          <w:rPr>
            <w:noProof/>
            <w:webHidden/>
          </w:rPr>
        </w:r>
        <w:r w:rsidR="00AD0214">
          <w:rPr>
            <w:noProof/>
            <w:webHidden/>
          </w:rPr>
          <w:fldChar w:fldCharType="separate"/>
        </w:r>
        <w:r w:rsidR="00AD0214">
          <w:rPr>
            <w:noProof/>
            <w:webHidden/>
          </w:rPr>
          <w:t>11</w:t>
        </w:r>
        <w:r w:rsidR="00AD0214">
          <w:rPr>
            <w:noProof/>
            <w:webHidden/>
          </w:rPr>
          <w:fldChar w:fldCharType="end"/>
        </w:r>
      </w:hyperlink>
    </w:p>
    <w:p w:rsidR="00AD0214" w:rsidRDefault="00A333E0">
      <w:pPr>
        <w:pStyle w:val="TOC2"/>
        <w:rPr>
          <w:rFonts w:eastAsiaTheme="minorEastAsia"/>
          <w:noProof/>
        </w:rPr>
      </w:pPr>
      <w:hyperlink w:anchor="_Toc508549809" w:history="1">
        <w:r w:rsidR="00AD0214" w:rsidRPr="00E35325">
          <w:rPr>
            <w:rStyle w:val="Hyperlink"/>
            <w:rFonts w:ascii="Times New Roman" w:eastAsia="Calibri" w:hAnsi="Times New Roman" w:cs="Times New Roman"/>
            <w:noProof/>
          </w:rPr>
          <w:t>4.2</w:t>
        </w:r>
        <w:r w:rsidR="00AD0214">
          <w:rPr>
            <w:rFonts w:eastAsiaTheme="minorEastAsia"/>
            <w:noProof/>
          </w:rPr>
          <w:tab/>
        </w:r>
        <w:r w:rsidR="00AD0214" w:rsidRPr="00E35325">
          <w:rPr>
            <w:rStyle w:val="Hyperlink"/>
            <w:rFonts w:ascii="Times New Roman" w:eastAsia="Calibri" w:hAnsi="Times New Roman" w:cs="Times New Roman"/>
            <w:noProof/>
          </w:rPr>
          <w:t>Study period</w:t>
        </w:r>
        <w:r w:rsidR="00AD0214">
          <w:rPr>
            <w:noProof/>
            <w:webHidden/>
          </w:rPr>
          <w:tab/>
        </w:r>
        <w:r w:rsidR="00AD0214">
          <w:rPr>
            <w:noProof/>
            <w:webHidden/>
          </w:rPr>
          <w:fldChar w:fldCharType="begin"/>
        </w:r>
        <w:r w:rsidR="00AD0214">
          <w:rPr>
            <w:noProof/>
            <w:webHidden/>
          </w:rPr>
          <w:instrText xml:space="preserve"> PAGEREF _Toc508549809 \h </w:instrText>
        </w:r>
        <w:r w:rsidR="00AD0214">
          <w:rPr>
            <w:noProof/>
            <w:webHidden/>
          </w:rPr>
        </w:r>
        <w:r w:rsidR="00AD0214">
          <w:rPr>
            <w:noProof/>
            <w:webHidden/>
          </w:rPr>
          <w:fldChar w:fldCharType="separate"/>
        </w:r>
        <w:r w:rsidR="00AD0214">
          <w:rPr>
            <w:noProof/>
            <w:webHidden/>
          </w:rPr>
          <w:t>11</w:t>
        </w:r>
        <w:r w:rsidR="00AD0214">
          <w:rPr>
            <w:noProof/>
            <w:webHidden/>
          </w:rPr>
          <w:fldChar w:fldCharType="end"/>
        </w:r>
      </w:hyperlink>
    </w:p>
    <w:p w:rsidR="00AD0214" w:rsidRDefault="00A333E0">
      <w:pPr>
        <w:pStyle w:val="TOC2"/>
        <w:rPr>
          <w:rFonts w:eastAsiaTheme="minorEastAsia"/>
          <w:noProof/>
        </w:rPr>
      </w:pPr>
      <w:hyperlink w:anchor="_Toc508549810" w:history="1">
        <w:r w:rsidR="00AD0214" w:rsidRPr="00E35325">
          <w:rPr>
            <w:rStyle w:val="Hyperlink"/>
            <w:rFonts w:ascii="Times New Roman" w:eastAsia="Calibri" w:hAnsi="Times New Roman" w:cs="Times New Roman"/>
            <w:noProof/>
          </w:rPr>
          <w:t>4.3</w:t>
        </w:r>
        <w:r w:rsidR="00AD0214">
          <w:rPr>
            <w:rFonts w:eastAsiaTheme="minorEastAsia"/>
            <w:noProof/>
          </w:rPr>
          <w:tab/>
        </w:r>
        <w:r w:rsidR="00AD0214" w:rsidRPr="00E35325">
          <w:rPr>
            <w:rStyle w:val="Hyperlink"/>
            <w:rFonts w:ascii="Times New Roman" w:eastAsia="Calibri" w:hAnsi="Times New Roman" w:cs="Times New Roman"/>
            <w:noProof/>
          </w:rPr>
          <w:t>Study design</w:t>
        </w:r>
        <w:r w:rsidR="00AD0214">
          <w:rPr>
            <w:noProof/>
            <w:webHidden/>
          </w:rPr>
          <w:tab/>
        </w:r>
        <w:r w:rsidR="00AD0214">
          <w:rPr>
            <w:noProof/>
            <w:webHidden/>
          </w:rPr>
          <w:fldChar w:fldCharType="begin"/>
        </w:r>
        <w:r w:rsidR="00AD0214">
          <w:rPr>
            <w:noProof/>
            <w:webHidden/>
          </w:rPr>
          <w:instrText xml:space="preserve"> PAGEREF _Toc508549810 \h </w:instrText>
        </w:r>
        <w:r w:rsidR="00AD0214">
          <w:rPr>
            <w:noProof/>
            <w:webHidden/>
          </w:rPr>
        </w:r>
        <w:r w:rsidR="00AD0214">
          <w:rPr>
            <w:noProof/>
            <w:webHidden/>
          </w:rPr>
          <w:fldChar w:fldCharType="separate"/>
        </w:r>
        <w:r w:rsidR="00AD0214">
          <w:rPr>
            <w:noProof/>
            <w:webHidden/>
          </w:rPr>
          <w:t>11</w:t>
        </w:r>
        <w:r w:rsidR="00AD0214">
          <w:rPr>
            <w:noProof/>
            <w:webHidden/>
          </w:rPr>
          <w:fldChar w:fldCharType="end"/>
        </w:r>
      </w:hyperlink>
    </w:p>
    <w:p w:rsidR="00AD0214" w:rsidRDefault="00A333E0">
      <w:pPr>
        <w:pStyle w:val="TOC2"/>
        <w:rPr>
          <w:rFonts w:eastAsiaTheme="minorEastAsia"/>
          <w:noProof/>
        </w:rPr>
      </w:pPr>
      <w:hyperlink w:anchor="_Toc508549811" w:history="1">
        <w:r w:rsidR="00AD0214" w:rsidRPr="00E35325">
          <w:rPr>
            <w:rStyle w:val="Hyperlink"/>
            <w:rFonts w:ascii="Times New Roman" w:eastAsia="Calibri" w:hAnsi="Times New Roman" w:cs="Times New Roman"/>
            <w:noProof/>
          </w:rPr>
          <w:t>4.4</w:t>
        </w:r>
        <w:r w:rsidR="00AD0214">
          <w:rPr>
            <w:rFonts w:eastAsiaTheme="minorEastAsia"/>
            <w:noProof/>
          </w:rPr>
          <w:tab/>
        </w:r>
        <w:r w:rsidR="00AD0214" w:rsidRPr="00E35325">
          <w:rPr>
            <w:rStyle w:val="Hyperlink"/>
            <w:rFonts w:ascii="Times New Roman" w:eastAsia="Calibri" w:hAnsi="Times New Roman" w:cs="Times New Roman"/>
            <w:noProof/>
          </w:rPr>
          <w:t>Populations</w:t>
        </w:r>
        <w:r w:rsidR="00AD0214">
          <w:rPr>
            <w:noProof/>
            <w:webHidden/>
          </w:rPr>
          <w:tab/>
        </w:r>
        <w:r w:rsidR="00AD0214">
          <w:rPr>
            <w:noProof/>
            <w:webHidden/>
          </w:rPr>
          <w:fldChar w:fldCharType="begin"/>
        </w:r>
        <w:r w:rsidR="00AD0214">
          <w:rPr>
            <w:noProof/>
            <w:webHidden/>
          </w:rPr>
          <w:instrText xml:space="preserve"> PAGEREF _Toc508549811 \h </w:instrText>
        </w:r>
        <w:r w:rsidR="00AD0214">
          <w:rPr>
            <w:noProof/>
            <w:webHidden/>
          </w:rPr>
        </w:r>
        <w:r w:rsidR="00AD0214">
          <w:rPr>
            <w:noProof/>
            <w:webHidden/>
          </w:rPr>
          <w:fldChar w:fldCharType="separate"/>
        </w:r>
        <w:r w:rsidR="00AD0214">
          <w:rPr>
            <w:noProof/>
            <w:webHidden/>
          </w:rPr>
          <w:t>11</w:t>
        </w:r>
        <w:r w:rsidR="00AD0214">
          <w:rPr>
            <w:noProof/>
            <w:webHidden/>
          </w:rPr>
          <w:fldChar w:fldCharType="end"/>
        </w:r>
      </w:hyperlink>
    </w:p>
    <w:p w:rsidR="00AD0214" w:rsidRDefault="00A333E0">
      <w:pPr>
        <w:pStyle w:val="TOC3"/>
        <w:tabs>
          <w:tab w:val="left" w:pos="1320"/>
          <w:tab w:val="right" w:leader="dot" w:pos="9352"/>
        </w:tabs>
        <w:rPr>
          <w:rFonts w:eastAsiaTheme="minorEastAsia"/>
          <w:noProof/>
        </w:rPr>
      </w:pPr>
      <w:hyperlink w:anchor="_Toc508549812" w:history="1">
        <w:r w:rsidR="00AD0214" w:rsidRPr="00E35325">
          <w:rPr>
            <w:rStyle w:val="Hyperlink"/>
            <w:rFonts w:ascii="Times New Roman" w:eastAsia="Calibri" w:hAnsi="Times New Roman" w:cs="Times New Roman"/>
            <w:noProof/>
          </w:rPr>
          <w:t>4.4.1</w:t>
        </w:r>
        <w:r w:rsidR="00AD0214">
          <w:rPr>
            <w:rFonts w:eastAsiaTheme="minorEastAsia"/>
            <w:noProof/>
          </w:rPr>
          <w:tab/>
        </w:r>
        <w:r w:rsidR="00AD0214" w:rsidRPr="00E35325">
          <w:rPr>
            <w:rStyle w:val="Hyperlink"/>
            <w:rFonts w:ascii="Times New Roman" w:eastAsia="Calibri" w:hAnsi="Times New Roman" w:cs="Times New Roman"/>
            <w:noProof/>
          </w:rPr>
          <w:t>Source population</w:t>
        </w:r>
        <w:r w:rsidR="00AD0214">
          <w:rPr>
            <w:noProof/>
            <w:webHidden/>
          </w:rPr>
          <w:tab/>
        </w:r>
        <w:r w:rsidR="00AD0214">
          <w:rPr>
            <w:noProof/>
            <w:webHidden/>
          </w:rPr>
          <w:fldChar w:fldCharType="begin"/>
        </w:r>
        <w:r w:rsidR="00AD0214">
          <w:rPr>
            <w:noProof/>
            <w:webHidden/>
          </w:rPr>
          <w:instrText xml:space="preserve"> PAGEREF _Toc508549812 \h </w:instrText>
        </w:r>
        <w:r w:rsidR="00AD0214">
          <w:rPr>
            <w:noProof/>
            <w:webHidden/>
          </w:rPr>
        </w:r>
        <w:r w:rsidR="00AD0214">
          <w:rPr>
            <w:noProof/>
            <w:webHidden/>
          </w:rPr>
          <w:fldChar w:fldCharType="separate"/>
        </w:r>
        <w:r w:rsidR="00AD0214">
          <w:rPr>
            <w:noProof/>
            <w:webHidden/>
          </w:rPr>
          <w:t>11</w:t>
        </w:r>
        <w:r w:rsidR="00AD0214">
          <w:rPr>
            <w:noProof/>
            <w:webHidden/>
          </w:rPr>
          <w:fldChar w:fldCharType="end"/>
        </w:r>
      </w:hyperlink>
    </w:p>
    <w:p w:rsidR="00AD0214" w:rsidRDefault="00A333E0">
      <w:pPr>
        <w:pStyle w:val="TOC3"/>
        <w:tabs>
          <w:tab w:val="left" w:pos="1320"/>
          <w:tab w:val="right" w:leader="dot" w:pos="9352"/>
        </w:tabs>
        <w:rPr>
          <w:rFonts w:eastAsiaTheme="minorEastAsia"/>
          <w:noProof/>
        </w:rPr>
      </w:pPr>
      <w:hyperlink w:anchor="_Toc508549813" w:history="1">
        <w:r w:rsidR="00AD0214" w:rsidRPr="00E35325">
          <w:rPr>
            <w:rStyle w:val="Hyperlink"/>
            <w:rFonts w:ascii="Times New Roman" w:eastAsia="Calibri" w:hAnsi="Times New Roman" w:cs="Times New Roman"/>
            <w:noProof/>
          </w:rPr>
          <w:t>4.4.2</w:t>
        </w:r>
        <w:r w:rsidR="00AD0214">
          <w:rPr>
            <w:rFonts w:eastAsiaTheme="minorEastAsia"/>
            <w:noProof/>
          </w:rPr>
          <w:tab/>
        </w:r>
        <w:r w:rsidR="00AD0214" w:rsidRPr="00E35325">
          <w:rPr>
            <w:rStyle w:val="Hyperlink"/>
            <w:rFonts w:ascii="Times New Roman" w:eastAsia="Calibri" w:hAnsi="Times New Roman" w:cs="Times New Roman"/>
            <w:noProof/>
          </w:rPr>
          <w:t>Study population</w:t>
        </w:r>
        <w:r w:rsidR="00AD0214">
          <w:rPr>
            <w:noProof/>
            <w:webHidden/>
          </w:rPr>
          <w:tab/>
        </w:r>
        <w:r w:rsidR="00AD0214">
          <w:rPr>
            <w:noProof/>
            <w:webHidden/>
          </w:rPr>
          <w:fldChar w:fldCharType="begin"/>
        </w:r>
        <w:r w:rsidR="00AD0214">
          <w:rPr>
            <w:noProof/>
            <w:webHidden/>
          </w:rPr>
          <w:instrText xml:space="preserve"> PAGEREF _Toc508549813 \h </w:instrText>
        </w:r>
        <w:r w:rsidR="00AD0214">
          <w:rPr>
            <w:noProof/>
            <w:webHidden/>
          </w:rPr>
        </w:r>
        <w:r w:rsidR="00AD0214">
          <w:rPr>
            <w:noProof/>
            <w:webHidden/>
          </w:rPr>
          <w:fldChar w:fldCharType="separate"/>
        </w:r>
        <w:r w:rsidR="00AD0214">
          <w:rPr>
            <w:noProof/>
            <w:webHidden/>
          </w:rPr>
          <w:t>12</w:t>
        </w:r>
        <w:r w:rsidR="00AD0214">
          <w:rPr>
            <w:noProof/>
            <w:webHidden/>
          </w:rPr>
          <w:fldChar w:fldCharType="end"/>
        </w:r>
      </w:hyperlink>
    </w:p>
    <w:p w:rsidR="00AD0214" w:rsidRDefault="00A333E0">
      <w:pPr>
        <w:pStyle w:val="TOC2"/>
        <w:rPr>
          <w:rFonts w:eastAsiaTheme="minorEastAsia"/>
          <w:noProof/>
        </w:rPr>
      </w:pPr>
      <w:hyperlink w:anchor="_Toc508549814" w:history="1">
        <w:r w:rsidR="00AD0214" w:rsidRPr="00E35325">
          <w:rPr>
            <w:rStyle w:val="Hyperlink"/>
            <w:rFonts w:ascii="Times New Roman" w:eastAsia="Calibri" w:hAnsi="Times New Roman" w:cs="Times New Roman"/>
            <w:noProof/>
          </w:rPr>
          <w:t>4.5</w:t>
        </w:r>
        <w:r w:rsidR="00AD0214">
          <w:rPr>
            <w:rFonts w:eastAsiaTheme="minorEastAsia"/>
            <w:noProof/>
          </w:rPr>
          <w:tab/>
        </w:r>
        <w:r w:rsidR="00AD0214" w:rsidRPr="00E35325">
          <w:rPr>
            <w:rStyle w:val="Hyperlink"/>
            <w:rFonts w:ascii="Times New Roman" w:eastAsia="Times New Roman" w:hAnsi="Times New Roman" w:cs="Times New Roman"/>
            <w:noProof/>
          </w:rPr>
          <w:t xml:space="preserve">Inclusion and </w:t>
        </w:r>
        <w:r w:rsidR="00AD0214" w:rsidRPr="00E35325">
          <w:rPr>
            <w:rStyle w:val="Hyperlink"/>
            <w:rFonts w:ascii="Times New Roman" w:eastAsia="Calibri" w:hAnsi="Times New Roman" w:cs="Times New Roman"/>
            <w:noProof/>
          </w:rPr>
          <w:t>Exclusion criteria</w:t>
        </w:r>
        <w:r w:rsidR="00AD0214">
          <w:rPr>
            <w:noProof/>
            <w:webHidden/>
          </w:rPr>
          <w:tab/>
        </w:r>
        <w:r w:rsidR="00AD0214">
          <w:rPr>
            <w:noProof/>
            <w:webHidden/>
          </w:rPr>
          <w:fldChar w:fldCharType="begin"/>
        </w:r>
        <w:r w:rsidR="00AD0214">
          <w:rPr>
            <w:noProof/>
            <w:webHidden/>
          </w:rPr>
          <w:instrText xml:space="preserve"> PAGEREF _Toc508549814 \h </w:instrText>
        </w:r>
        <w:r w:rsidR="00AD0214">
          <w:rPr>
            <w:noProof/>
            <w:webHidden/>
          </w:rPr>
        </w:r>
        <w:r w:rsidR="00AD0214">
          <w:rPr>
            <w:noProof/>
            <w:webHidden/>
          </w:rPr>
          <w:fldChar w:fldCharType="separate"/>
        </w:r>
        <w:r w:rsidR="00AD0214">
          <w:rPr>
            <w:noProof/>
            <w:webHidden/>
          </w:rPr>
          <w:t>12</w:t>
        </w:r>
        <w:r w:rsidR="00AD0214">
          <w:rPr>
            <w:noProof/>
            <w:webHidden/>
          </w:rPr>
          <w:fldChar w:fldCharType="end"/>
        </w:r>
      </w:hyperlink>
    </w:p>
    <w:p w:rsidR="00AD0214" w:rsidRDefault="00A333E0">
      <w:pPr>
        <w:pStyle w:val="TOC3"/>
        <w:tabs>
          <w:tab w:val="left" w:pos="1320"/>
          <w:tab w:val="right" w:leader="dot" w:pos="9352"/>
        </w:tabs>
        <w:rPr>
          <w:rFonts w:eastAsiaTheme="minorEastAsia"/>
          <w:noProof/>
        </w:rPr>
      </w:pPr>
      <w:hyperlink w:anchor="_Toc508549815" w:history="1">
        <w:r w:rsidR="00AD0214" w:rsidRPr="00E35325">
          <w:rPr>
            <w:rStyle w:val="Hyperlink"/>
            <w:rFonts w:ascii="Times New Roman" w:eastAsia="Calibri" w:hAnsi="Times New Roman" w:cs="Times New Roman"/>
            <w:noProof/>
          </w:rPr>
          <w:t>4.5.1</w:t>
        </w:r>
        <w:r w:rsidR="00AD0214">
          <w:rPr>
            <w:rFonts w:eastAsiaTheme="minorEastAsia"/>
            <w:noProof/>
          </w:rPr>
          <w:tab/>
        </w:r>
        <w:r w:rsidR="00AD0214" w:rsidRPr="00E35325">
          <w:rPr>
            <w:rStyle w:val="Hyperlink"/>
            <w:rFonts w:ascii="Times New Roman" w:eastAsia="Calibri" w:hAnsi="Times New Roman" w:cs="Times New Roman"/>
            <w:noProof/>
          </w:rPr>
          <w:t>Inclusion criteria</w:t>
        </w:r>
        <w:r w:rsidR="00AD0214">
          <w:rPr>
            <w:noProof/>
            <w:webHidden/>
          </w:rPr>
          <w:tab/>
        </w:r>
        <w:r w:rsidR="00AD0214">
          <w:rPr>
            <w:noProof/>
            <w:webHidden/>
          </w:rPr>
          <w:fldChar w:fldCharType="begin"/>
        </w:r>
        <w:r w:rsidR="00AD0214">
          <w:rPr>
            <w:noProof/>
            <w:webHidden/>
          </w:rPr>
          <w:instrText xml:space="preserve"> PAGEREF _Toc508549815 \h </w:instrText>
        </w:r>
        <w:r w:rsidR="00AD0214">
          <w:rPr>
            <w:noProof/>
            <w:webHidden/>
          </w:rPr>
        </w:r>
        <w:r w:rsidR="00AD0214">
          <w:rPr>
            <w:noProof/>
            <w:webHidden/>
          </w:rPr>
          <w:fldChar w:fldCharType="separate"/>
        </w:r>
        <w:r w:rsidR="00AD0214">
          <w:rPr>
            <w:noProof/>
            <w:webHidden/>
          </w:rPr>
          <w:t>12</w:t>
        </w:r>
        <w:r w:rsidR="00AD0214">
          <w:rPr>
            <w:noProof/>
            <w:webHidden/>
          </w:rPr>
          <w:fldChar w:fldCharType="end"/>
        </w:r>
      </w:hyperlink>
    </w:p>
    <w:p w:rsidR="00AD0214" w:rsidRDefault="00A333E0">
      <w:pPr>
        <w:pStyle w:val="TOC3"/>
        <w:tabs>
          <w:tab w:val="left" w:pos="1320"/>
          <w:tab w:val="right" w:leader="dot" w:pos="9352"/>
        </w:tabs>
        <w:rPr>
          <w:rFonts w:eastAsiaTheme="minorEastAsia"/>
          <w:noProof/>
        </w:rPr>
      </w:pPr>
      <w:hyperlink w:anchor="_Toc508549816" w:history="1">
        <w:r w:rsidR="00AD0214" w:rsidRPr="00E35325">
          <w:rPr>
            <w:rStyle w:val="Hyperlink"/>
            <w:rFonts w:ascii="Times New Roman" w:eastAsia="Calibri" w:hAnsi="Times New Roman" w:cs="Times New Roman"/>
            <w:noProof/>
          </w:rPr>
          <w:t>4.5.2</w:t>
        </w:r>
        <w:r w:rsidR="00AD0214">
          <w:rPr>
            <w:rFonts w:eastAsiaTheme="minorEastAsia"/>
            <w:noProof/>
          </w:rPr>
          <w:tab/>
        </w:r>
        <w:r w:rsidR="00AD0214" w:rsidRPr="00E35325">
          <w:rPr>
            <w:rStyle w:val="Hyperlink"/>
            <w:rFonts w:ascii="Times New Roman" w:eastAsia="Calibri" w:hAnsi="Times New Roman" w:cs="Times New Roman"/>
            <w:noProof/>
          </w:rPr>
          <w:t>Exclusion criteria</w:t>
        </w:r>
        <w:r w:rsidR="00AD0214">
          <w:rPr>
            <w:noProof/>
            <w:webHidden/>
          </w:rPr>
          <w:tab/>
        </w:r>
        <w:r w:rsidR="00AD0214">
          <w:rPr>
            <w:noProof/>
            <w:webHidden/>
          </w:rPr>
          <w:fldChar w:fldCharType="begin"/>
        </w:r>
        <w:r w:rsidR="00AD0214">
          <w:rPr>
            <w:noProof/>
            <w:webHidden/>
          </w:rPr>
          <w:instrText xml:space="preserve"> PAGEREF _Toc508549816 \h </w:instrText>
        </w:r>
        <w:r w:rsidR="00AD0214">
          <w:rPr>
            <w:noProof/>
            <w:webHidden/>
          </w:rPr>
        </w:r>
        <w:r w:rsidR="00AD0214">
          <w:rPr>
            <w:noProof/>
            <w:webHidden/>
          </w:rPr>
          <w:fldChar w:fldCharType="separate"/>
        </w:r>
        <w:r w:rsidR="00AD0214">
          <w:rPr>
            <w:noProof/>
            <w:webHidden/>
          </w:rPr>
          <w:t>12</w:t>
        </w:r>
        <w:r w:rsidR="00AD0214">
          <w:rPr>
            <w:noProof/>
            <w:webHidden/>
          </w:rPr>
          <w:fldChar w:fldCharType="end"/>
        </w:r>
      </w:hyperlink>
    </w:p>
    <w:p w:rsidR="00AD0214" w:rsidRDefault="00A333E0">
      <w:pPr>
        <w:pStyle w:val="TOC2"/>
        <w:rPr>
          <w:rFonts w:eastAsiaTheme="minorEastAsia"/>
          <w:noProof/>
        </w:rPr>
      </w:pPr>
      <w:hyperlink w:anchor="_Toc508549817" w:history="1">
        <w:r w:rsidR="00AD0214" w:rsidRPr="00E35325">
          <w:rPr>
            <w:rStyle w:val="Hyperlink"/>
            <w:rFonts w:ascii="Times New Roman" w:eastAsia="Calibri" w:hAnsi="Times New Roman" w:cs="Times New Roman"/>
            <w:noProof/>
          </w:rPr>
          <w:t>4.6</w:t>
        </w:r>
        <w:r w:rsidR="00AD0214">
          <w:rPr>
            <w:rFonts w:eastAsiaTheme="minorEastAsia"/>
            <w:noProof/>
          </w:rPr>
          <w:tab/>
        </w:r>
        <w:r w:rsidR="00AD0214" w:rsidRPr="00E35325">
          <w:rPr>
            <w:rStyle w:val="Hyperlink"/>
            <w:rFonts w:ascii="Times New Roman" w:eastAsia="Calibri" w:hAnsi="Times New Roman" w:cs="Times New Roman"/>
            <w:noProof/>
          </w:rPr>
          <w:t>Sample size and sampling procedure</w:t>
        </w:r>
        <w:r w:rsidR="00AD0214">
          <w:rPr>
            <w:noProof/>
            <w:webHidden/>
          </w:rPr>
          <w:tab/>
        </w:r>
        <w:r w:rsidR="00AD0214">
          <w:rPr>
            <w:noProof/>
            <w:webHidden/>
          </w:rPr>
          <w:fldChar w:fldCharType="begin"/>
        </w:r>
        <w:r w:rsidR="00AD0214">
          <w:rPr>
            <w:noProof/>
            <w:webHidden/>
          </w:rPr>
          <w:instrText xml:space="preserve"> PAGEREF _Toc508549817 \h </w:instrText>
        </w:r>
        <w:r w:rsidR="00AD0214">
          <w:rPr>
            <w:noProof/>
            <w:webHidden/>
          </w:rPr>
        </w:r>
        <w:r w:rsidR="00AD0214">
          <w:rPr>
            <w:noProof/>
            <w:webHidden/>
          </w:rPr>
          <w:fldChar w:fldCharType="separate"/>
        </w:r>
        <w:r w:rsidR="00AD0214">
          <w:rPr>
            <w:noProof/>
            <w:webHidden/>
          </w:rPr>
          <w:t>12</w:t>
        </w:r>
        <w:r w:rsidR="00AD0214">
          <w:rPr>
            <w:noProof/>
            <w:webHidden/>
          </w:rPr>
          <w:fldChar w:fldCharType="end"/>
        </w:r>
      </w:hyperlink>
    </w:p>
    <w:p w:rsidR="00AD0214" w:rsidRDefault="00A333E0">
      <w:pPr>
        <w:pStyle w:val="TOC2"/>
        <w:rPr>
          <w:rFonts w:eastAsiaTheme="minorEastAsia"/>
          <w:noProof/>
        </w:rPr>
      </w:pPr>
      <w:hyperlink w:anchor="_Toc508549818" w:history="1">
        <w:r w:rsidR="00AD0214" w:rsidRPr="00E35325">
          <w:rPr>
            <w:rStyle w:val="Hyperlink"/>
            <w:rFonts w:ascii="Times New Roman" w:eastAsia="Calibri" w:hAnsi="Times New Roman" w:cs="Times New Roman"/>
            <w:noProof/>
          </w:rPr>
          <w:t>4.7</w:t>
        </w:r>
        <w:r w:rsidR="00AD0214">
          <w:rPr>
            <w:rFonts w:eastAsiaTheme="minorEastAsia"/>
            <w:noProof/>
          </w:rPr>
          <w:tab/>
        </w:r>
        <w:r w:rsidR="00AD0214" w:rsidRPr="00E35325">
          <w:rPr>
            <w:rStyle w:val="Hyperlink"/>
            <w:rFonts w:ascii="Times New Roman" w:eastAsia="Calibri" w:hAnsi="Times New Roman" w:cs="Times New Roman"/>
            <w:noProof/>
          </w:rPr>
          <w:t>Study variables</w:t>
        </w:r>
        <w:r w:rsidR="00AD0214">
          <w:rPr>
            <w:noProof/>
            <w:webHidden/>
          </w:rPr>
          <w:tab/>
        </w:r>
        <w:r w:rsidR="00AD0214">
          <w:rPr>
            <w:noProof/>
            <w:webHidden/>
          </w:rPr>
          <w:fldChar w:fldCharType="begin"/>
        </w:r>
        <w:r w:rsidR="00AD0214">
          <w:rPr>
            <w:noProof/>
            <w:webHidden/>
          </w:rPr>
          <w:instrText xml:space="preserve"> PAGEREF _Toc508549818 \h </w:instrText>
        </w:r>
        <w:r w:rsidR="00AD0214">
          <w:rPr>
            <w:noProof/>
            <w:webHidden/>
          </w:rPr>
        </w:r>
        <w:r w:rsidR="00AD0214">
          <w:rPr>
            <w:noProof/>
            <w:webHidden/>
          </w:rPr>
          <w:fldChar w:fldCharType="separate"/>
        </w:r>
        <w:r w:rsidR="00AD0214">
          <w:rPr>
            <w:noProof/>
            <w:webHidden/>
          </w:rPr>
          <w:t>12</w:t>
        </w:r>
        <w:r w:rsidR="00AD0214">
          <w:rPr>
            <w:noProof/>
            <w:webHidden/>
          </w:rPr>
          <w:fldChar w:fldCharType="end"/>
        </w:r>
      </w:hyperlink>
    </w:p>
    <w:p w:rsidR="00AD0214" w:rsidRDefault="00A333E0" w:rsidP="00AD0214">
      <w:pPr>
        <w:pStyle w:val="TOC2"/>
        <w:rPr>
          <w:rFonts w:eastAsiaTheme="minorEastAsia"/>
          <w:noProof/>
        </w:rPr>
      </w:pPr>
      <w:hyperlink w:anchor="_Toc508549819" w:history="1">
        <w:r w:rsidR="00AD0214" w:rsidRPr="00E35325">
          <w:rPr>
            <w:rStyle w:val="Hyperlink"/>
            <w:rFonts w:ascii="Times New Roman" w:eastAsia="Calibri" w:hAnsi="Times New Roman" w:cs="Times New Roman"/>
            <w:noProof/>
          </w:rPr>
          <w:t>4.8</w:t>
        </w:r>
        <w:r w:rsidR="00AD0214">
          <w:rPr>
            <w:rFonts w:eastAsiaTheme="minorEastAsia"/>
            <w:noProof/>
          </w:rPr>
          <w:tab/>
        </w:r>
        <w:r w:rsidR="00AD0214" w:rsidRPr="00E35325">
          <w:rPr>
            <w:rStyle w:val="Hyperlink"/>
            <w:rFonts w:ascii="Times New Roman" w:eastAsia="Calibri" w:hAnsi="Times New Roman" w:cs="Times New Roman"/>
            <w:noProof/>
          </w:rPr>
          <w:t>Data collection</w:t>
        </w:r>
        <w:r w:rsidR="00AD0214">
          <w:rPr>
            <w:noProof/>
            <w:webHidden/>
          </w:rPr>
          <w:tab/>
        </w:r>
        <w:r w:rsidR="00AD0214">
          <w:rPr>
            <w:noProof/>
            <w:webHidden/>
          </w:rPr>
          <w:fldChar w:fldCharType="begin"/>
        </w:r>
        <w:r w:rsidR="00AD0214">
          <w:rPr>
            <w:noProof/>
            <w:webHidden/>
          </w:rPr>
          <w:instrText xml:space="preserve"> PAGEREF _Toc508549819 \h </w:instrText>
        </w:r>
        <w:r w:rsidR="00AD0214">
          <w:rPr>
            <w:noProof/>
            <w:webHidden/>
          </w:rPr>
        </w:r>
        <w:r w:rsidR="00AD0214">
          <w:rPr>
            <w:noProof/>
            <w:webHidden/>
          </w:rPr>
          <w:fldChar w:fldCharType="separate"/>
        </w:r>
        <w:r w:rsidR="00AD0214">
          <w:rPr>
            <w:noProof/>
            <w:webHidden/>
          </w:rPr>
          <w:t>13</w:t>
        </w:r>
        <w:r w:rsidR="00AD0214">
          <w:rPr>
            <w:noProof/>
            <w:webHidden/>
          </w:rPr>
          <w:fldChar w:fldCharType="end"/>
        </w:r>
      </w:hyperlink>
    </w:p>
    <w:p w:rsidR="00AD0214" w:rsidRDefault="00A333E0">
      <w:pPr>
        <w:pStyle w:val="TOC2"/>
        <w:rPr>
          <w:rFonts w:eastAsiaTheme="minorEastAsia"/>
          <w:noProof/>
        </w:rPr>
      </w:pPr>
      <w:hyperlink w:anchor="_Toc508549821" w:history="1">
        <w:r w:rsidR="00AD0214" w:rsidRPr="00E35325">
          <w:rPr>
            <w:rStyle w:val="Hyperlink"/>
            <w:rFonts w:ascii="Times New Roman" w:eastAsia="Calibri" w:hAnsi="Times New Roman" w:cs="Times New Roman"/>
            <w:noProof/>
          </w:rPr>
          <w:t>4.9</w:t>
        </w:r>
        <w:r w:rsidR="00AD0214">
          <w:rPr>
            <w:rFonts w:eastAsiaTheme="minorEastAsia"/>
            <w:noProof/>
          </w:rPr>
          <w:tab/>
        </w:r>
        <w:r w:rsidR="00AD0214" w:rsidRPr="00E35325">
          <w:rPr>
            <w:rStyle w:val="Hyperlink"/>
            <w:rFonts w:ascii="Times New Roman" w:eastAsia="Calibri" w:hAnsi="Times New Roman" w:cs="Times New Roman"/>
            <w:noProof/>
          </w:rPr>
          <w:t>Data quality assurances</w:t>
        </w:r>
        <w:r w:rsidR="00AD0214">
          <w:rPr>
            <w:noProof/>
            <w:webHidden/>
          </w:rPr>
          <w:tab/>
        </w:r>
        <w:r w:rsidR="00AD0214">
          <w:rPr>
            <w:noProof/>
            <w:webHidden/>
          </w:rPr>
          <w:fldChar w:fldCharType="begin"/>
        </w:r>
        <w:r w:rsidR="00AD0214">
          <w:rPr>
            <w:noProof/>
            <w:webHidden/>
          </w:rPr>
          <w:instrText xml:space="preserve"> PAGEREF _Toc508549821 \h </w:instrText>
        </w:r>
        <w:r w:rsidR="00AD0214">
          <w:rPr>
            <w:noProof/>
            <w:webHidden/>
          </w:rPr>
        </w:r>
        <w:r w:rsidR="00AD0214">
          <w:rPr>
            <w:noProof/>
            <w:webHidden/>
          </w:rPr>
          <w:fldChar w:fldCharType="separate"/>
        </w:r>
        <w:r w:rsidR="00AD0214">
          <w:rPr>
            <w:noProof/>
            <w:webHidden/>
          </w:rPr>
          <w:t>13</w:t>
        </w:r>
        <w:r w:rsidR="00AD0214">
          <w:rPr>
            <w:noProof/>
            <w:webHidden/>
          </w:rPr>
          <w:fldChar w:fldCharType="end"/>
        </w:r>
      </w:hyperlink>
    </w:p>
    <w:p w:rsidR="00AD0214" w:rsidRDefault="00A333E0">
      <w:pPr>
        <w:pStyle w:val="TOC2"/>
        <w:rPr>
          <w:rFonts w:eastAsiaTheme="minorEastAsia"/>
          <w:noProof/>
        </w:rPr>
      </w:pPr>
      <w:hyperlink w:anchor="_Toc508549822" w:history="1">
        <w:r w:rsidR="00AD0214" w:rsidRPr="00E35325">
          <w:rPr>
            <w:rStyle w:val="Hyperlink"/>
            <w:rFonts w:ascii="Times New Roman" w:eastAsia="Calibri" w:hAnsi="Times New Roman" w:cs="Times New Roman"/>
            <w:noProof/>
          </w:rPr>
          <w:t>4.10</w:t>
        </w:r>
        <w:r w:rsidR="00AD0214">
          <w:rPr>
            <w:rFonts w:eastAsiaTheme="minorEastAsia"/>
            <w:noProof/>
          </w:rPr>
          <w:tab/>
        </w:r>
        <w:r w:rsidR="00AD0214" w:rsidRPr="00E35325">
          <w:rPr>
            <w:rStyle w:val="Hyperlink"/>
            <w:rFonts w:ascii="Times New Roman" w:eastAsia="Calibri" w:hAnsi="Times New Roman" w:cs="Times New Roman"/>
            <w:noProof/>
          </w:rPr>
          <w:t>Data processing and analysis</w:t>
        </w:r>
        <w:r w:rsidR="00AD0214">
          <w:rPr>
            <w:noProof/>
            <w:webHidden/>
          </w:rPr>
          <w:tab/>
        </w:r>
        <w:r w:rsidR="00AD0214">
          <w:rPr>
            <w:noProof/>
            <w:webHidden/>
          </w:rPr>
          <w:fldChar w:fldCharType="begin"/>
        </w:r>
        <w:r w:rsidR="00AD0214">
          <w:rPr>
            <w:noProof/>
            <w:webHidden/>
          </w:rPr>
          <w:instrText xml:space="preserve"> PAGEREF _Toc508549822 \h </w:instrText>
        </w:r>
        <w:r w:rsidR="00AD0214">
          <w:rPr>
            <w:noProof/>
            <w:webHidden/>
          </w:rPr>
        </w:r>
        <w:r w:rsidR="00AD0214">
          <w:rPr>
            <w:noProof/>
            <w:webHidden/>
          </w:rPr>
          <w:fldChar w:fldCharType="separate"/>
        </w:r>
        <w:r w:rsidR="00AD0214">
          <w:rPr>
            <w:noProof/>
            <w:webHidden/>
          </w:rPr>
          <w:t>14</w:t>
        </w:r>
        <w:r w:rsidR="00AD0214">
          <w:rPr>
            <w:noProof/>
            <w:webHidden/>
          </w:rPr>
          <w:fldChar w:fldCharType="end"/>
        </w:r>
      </w:hyperlink>
    </w:p>
    <w:p w:rsidR="00AD0214" w:rsidRDefault="00A333E0">
      <w:pPr>
        <w:pStyle w:val="TOC2"/>
        <w:rPr>
          <w:rFonts w:eastAsiaTheme="minorEastAsia"/>
          <w:noProof/>
        </w:rPr>
      </w:pPr>
      <w:hyperlink w:anchor="_Toc508549823" w:history="1">
        <w:r w:rsidR="00AD0214" w:rsidRPr="00E35325">
          <w:rPr>
            <w:rStyle w:val="Hyperlink"/>
            <w:rFonts w:ascii="Times New Roman" w:eastAsia="Calibri" w:hAnsi="Times New Roman" w:cs="Times New Roman"/>
            <w:noProof/>
          </w:rPr>
          <w:t>4.11</w:t>
        </w:r>
        <w:r w:rsidR="00AD0214">
          <w:rPr>
            <w:rFonts w:eastAsiaTheme="minorEastAsia"/>
            <w:noProof/>
          </w:rPr>
          <w:tab/>
        </w:r>
        <w:r w:rsidR="00AD0214" w:rsidRPr="00E35325">
          <w:rPr>
            <w:rStyle w:val="Hyperlink"/>
            <w:rFonts w:ascii="Times New Roman" w:eastAsia="Calibri" w:hAnsi="Times New Roman" w:cs="Times New Roman"/>
            <w:noProof/>
          </w:rPr>
          <w:t>Dissemination plan</w:t>
        </w:r>
        <w:r w:rsidR="00AD0214">
          <w:rPr>
            <w:noProof/>
            <w:webHidden/>
          </w:rPr>
          <w:tab/>
        </w:r>
        <w:r w:rsidR="00AD0214">
          <w:rPr>
            <w:noProof/>
            <w:webHidden/>
          </w:rPr>
          <w:fldChar w:fldCharType="begin"/>
        </w:r>
        <w:r w:rsidR="00AD0214">
          <w:rPr>
            <w:noProof/>
            <w:webHidden/>
          </w:rPr>
          <w:instrText xml:space="preserve"> PAGEREF _Toc508549823 \h </w:instrText>
        </w:r>
        <w:r w:rsidR="00AD0214">
          <w:rPr>
            <w:noProof/>
            <w:webHidden/>
          </w:rPr>
        </w:r>
        <w:r w:rsidR="00AD0214">
          <w:rPr>
            <w:noProof/>
            <w:webHidden/>
          </w:rPr>
          <w:fldChar w:fldCharType="separate"/>
        </w:r>
        <w:r w:rsidR="00AD0214">
          <w:rPr>
            <w:noProof/>
            <w:webHidden/>
          </w:rPr>
          <w:t>15</w:t>
        </w:r>
        <w:r w:rsidR="00AD0214">
          <w:rPr>
            <w:noProof/>
            <w:webHidden/>
          </w:rPr>
          <w:fldChar w:fldCharType="end"/>
        </w:r>
      </w:hyperlink>
    </w:p>
    <w:p w:rsidR="00AD0214" w:rsidRDefault="00A333E0">
      <w:pPr>
        <w:pStyle w:val="TOC2"/>
        <w:rPr>
          <w:rFonts w:eastAsiaTheme="minorEastAsia"/>
          <w:noProof/>
        </w:rPr>
      </w:pPr>
      <w:hyperlink w:anchor="_Toc508549825" w:history="1">
        <w:r w:rsidR="00AD0214" w:rsidRPr="00E35325">
          <w:rPr>
            <w:rStyle w:val="Hyperlink"/>
            <w:rFonts w:ascii="Times New Roman" w:eastAsia="Calibri" w:hAnsi="Times New Roman" w:cs="Times New Roman"/>
            <w:iCs/>
            <w:noProof/>
          </w:rPr>
          <w:t>4.12</w:t>
        </w:r>
        <w:r w:rsidR="00AD0214">
          <w:rPr>
            <w:rFonts w:eastAsiaTheme="minorEastAsia"/>
            <w:noProof/>
          </w:rPr>
          <w:tab/>
        </w:r>
        <w:r w:rsidR="00AD0214" w:rsidRPr="00E35325">
          <w:rPr>
            <w:rStyle w:val="Hyperlink"/>
            <w:rFonts w:ascii="Times New Roman" w:eastAsia="Calibri" w:hAnsi="Times New Roman" w:cs="Times New Roman"/>
            <w:noProof/>
          </w:rPr>
          <w:t>Ethical consideration</w:t>
        </w:r>
        <w:r w:rsidR="00AD0214">
          <w:rPr>
            <w:noProof/>
            <w:webHidden/>
          </w:rPr>
          <w:tab/>
        </w:r>
        <w:r w:rsidR="00AD0214">
          <w:rPr>
            <w:noProof/>
            <w:webHidden/>
          </w:rPr>
          <w:fldChar w:fldCharType="begin"/>
        </w:r>
        <w:r w:rsidR="00AD0214">
          <w:rPr>
            <w:noProof/>
            <w:webHidden/>
          </w:rPr>
          <w:instrText xml:space="preserve"> PAGEREF _Toc508549825 \h </w:instrText>
        </w:r>
        <w:r w:rsidR="00AD0214">
          <w:rPr>
            <w:noProof/>
            <w:webHidden/>
          </w:rPr>
        </w:r>
        <w:r w:rsidR="00AD0214">
          <w:rPr>
            <w:noProof/>
            <w:webHidden/>
          </w:rPr>
          <w:fldChar w:fldCharType="separate"/>
        </w:r>
        <w:r w:rsidR="00AD0214">
          <w:rPr>
            <w:noProof/>
            <w:webHidden/>
          </w:rPr>
          <w:t>15</w:t>
        </w:r>
        <w:r w:rsidR="00AD0214">
          <w:rPr>
            <w:noProof/>
            <w:webHidden/>
          </w:rPr>
          <w:fldChar w:fldCharType="end"/>
        </w:r>
      </w:hyperlink>
    </w:p>
    <w:p w:rsidR="00AD0214" w:rsidRDefault="00A333E0">
      <w:pPr>
        <w:pStyle w:val="TOC2"/>
        <w:rPr>
          <w:rFonts w:eastAsiaTheme="minorEastAsia"/>
          <w:noProof/>
        </w:rPr>
      </w:pPr>
      <w:hyperlink w:anchor="_Toc508549826" w:history="1">
        <w:r w:rsidR="00AD0214" w:rsidRPr="00E35325">
          <w:rPr>
            <w:rStyle w:val="Hyperlink"/>
            <w:rFonts w:ascii="Times New Roman" w:eastAsia="Calibri" w:hAnsi="Times New Roman" w:cs="Times New Roman"/>
            <w:noProof/>
          </w:rPr>
          <w:t>4.13</w:t>
        </w:r>
        <w:r w:rsidR="00AD0214">
          <w:rPr>
            <w:rFonts w:eastAsiaTheme="minorEastAsia"/>
            <w:noProof/>
          </w:rPr>
          <w:tab/>
        </w:r>
        <w:r w:rsidR="00AD0214" w:rsidRPr="00E35325">
          <w:rPr>
            <w:rStyle w:val="Hyperlink"/>
            <w:rFonts w:ascii="Times New Roman" w:eastAsia="Calibri" w:hAnsi="Times New Roman" w:cs="Times New Roman"/>
            <w:noProof/>
          </w:rPr>
          <w:t>Operational definitions</w:t>
        </w:r>
        <w:r w:rsidR="00AD0214">
          <w:rPr>
            <w:noProof/>
            <w:webHidden/>
          </w:rPr>
          <w:tab/>
        </w:r>
        <w:r w:rsidR="00AD0214">
          <w:rPr>
            <w:noProof/>
            <w:webHidden/>
          </w:rPr>
          <w:fldChar w:fldCharType="begin"/>
        </w:r>
        <w:r w:rsidR="00AD0214">
          <w:rPr>
            <w:noProof/>
            <w:webHidden/>
          </w:rPr>
          <w:instrText xml:space="preserve"> PAGEREF _Toc508549826 \h </w:instrText>
        </w:r>
        <w:r w:rsidR="00AD0214">
          <w:rPr>
            <w:noProof/>
            <w:webHidden/>
          </w:rPr>
        </w:r>
        <w:r w:rsidR="00AD0214">
          <w:rPr>
            <w:noProof/>
            <w:webHidden/>
          </w:rPr>
          <w:fldChar w:fldCharType="separate"/>
        </w:r>
        <w:r w:rsidR="00AD0214">
          <w:rPr>
            <w:noProof/>
            <w:webHidden/>
          </w:rPr>
          <w:t>15</w:t>
        </w:r>
        <w:r w:rsidR="00AD0214">
          <w:rPr>
            <w:noProof/>
            <w:webHidden/>
          </w:rPr>
          <w:fldChar w:fldCharType="end"/>
        </w:r>
      </w:hyperlink>
    </w:p>
    <w:p w:rsidR="00AD0214" w:rsidRDefault="00A333E0">
      <w:pPr>
        <w:pStyle w:val="TOC1"/>
        <w:tabs>
          <w:tab w:val="left" w:pos="880"/>
        </w:tabs>
        <w:rPr>
          <w:rFonts w:eastAsiaTheme="minorEastAsia"/>
        </w:rPr>
      </w:pPr>
      <w:hyperlink w:anchor="_Toc508549827" w:history="1">
        <w:r w:rsidR="00AD0214" w:rsidRPr="00E35325">
          <w:rPr>
            <w:rStyle w:val="Hyperlink"/>
            <w:rFonts w:ascii="Times New Roman" w:eastAsia="Calibri" w:hAnsi="Times New Roman"/>
          </w:rPr>
          <w:t>5.</w:t>
        </w:r>
        <w:r w:rsidR="00AD0214">
          <w:rPr>
            <w:rFonts w:eastAsiaTheme="minorEastAsia"/>
          </w:rPr>
          <w:tab/>
        </w:r>
        <w:r w:rsidR="00AD0214" w:rsidRPr="00E35325">
          <w:rPr>
            <w:rStyle w:val="Hyperlink"/>
            <w:rFonts w:ascii="Times New Roman" w:hAnsi="Times New Roman"/>
          </w:rPr>
          <w:t>RESULTS</w:t>
        </w:r>
        <w:r w:rsidR="00AD0214">
          <w:rPr>
            <w:webHidden/>
          </w:rPr>
          <w:tab/>
        </w:r>
        <w:r w:rsidR="00AD0214">
          <w:rPr>
            <w:webHidden/>
          </w:rPr>
          <w:fldChar w:fldCharType="begin"/>
        </w:r>
        <w:r w:rsidR="00AD0214">
          <w:rPr>
            <w:webHidden/>
          </w:rPr>
          <w:instrText xml:space="preserve"> PAGEREF _Toc508549827 \h </w:instrText>
        </w:r>
        <w:r w:rsidR="00AD0214">
          <w:rPr>
            <w:webHidden/>
          </w:rPr>
        </w:r>
        <w:r w:rsidR="00AD0214">
          <w:rPr>
            <w:webHidden/>
          </w:rPr>
          <w:fldChar w:fldCharType="separate"/>
        </w:r>
        <w:r w:rsidR="00AD0214">
          <w:rPr>
            <w:webHidden/>
          </w:rPr>
          <w:t>16</w:t>
        </w:r>
        <w:r w:rsidR="00AD0214">
          <w:rPr>
            <w:webHidden/>
          </w:rPr>
          <w:fldChar w:fldCharType="end"/>
        </w:r>
      </w:hyperlink>
    </w:p>
    <w:p w:rsidR="00AD0214" w:rsidRDefault="00A333E0">
      <w:pPr>
        <w:pStyle w:val="TOC1"/>
        <w:tabs>
          <w:tab w:val="left" w:pos="880"/>
        </w:tabs>
        <w:rPr>
          <w:rFonts w:eastAsiaTheme="minorEastAsia"/>
        </w:rPr>
      </w:pPr>
      <w:hyperlink w:anchor="_Toc508549828" w:history="1">
        <w:r w:rsidR="00AD0214" w:rsidRPr="00E35325">
          <w:rPr>
            <w:rStyle w:val="Hyperlink"/>
            <w:rFonts w:ascii="Times New Roman" w:eastAsia="Calibri" w:hAnsi="Times New Roman"/>
          </w:rPr>
          <w:t>6.</w:t>
        </w:r>
        <w:r w:rsidR="00AD0214">
          <w:rPr>
            <w:rFonts w:eastAsiaTheme="minorEastAsia"/>
          </w:rPr>
          <w:tab/>
        </w:r>
        <w:r w:rsidR="00AD0214" w:rsidRPr="00E35325">
          <w:rPr>
            <w:rStyle w:val="Hyperlink"/>
            <w:rFonts w:ascii="Times New Roman" w:hAnsi="Times New Roman"/>
          </w:rPr>
          <w:t>DISCUSSION</w:t>
        </w:r>
        <w:r w:rsidR="00AD0214">
          <w:rPr>
            <w:webHidden/>
          </w:rPr>
          <w:tab/>
        </w:r>
        <w:r w:rsidR="00AD0214">
          <w:rPr>
            <w:webHidden/>
          </w:rPr>
          <w:fldChar w:fldCharType="begin"/>
        </w:r>
        <w:r w:rsidR="00AD0214">
          <w:rPr>
            <w:webHidden/>
          </w:rPr>
          <w:instrText xml:space="preserve"> PAGEREF _Toc508549828 \h </w:instrText>
        </w:r>
        <w:r w:rsidR="00AD0214">
          <w:rPr>
            <w:webHidden/>
          </w:rPr>
        </w:r>
        <w:r w:rsidR="00AD0214">
          <w:rPr>
            <w:webHidden/>
          </w:rPr>
          <w:fldChar w:fldCharType="separate"/>
        </w:r>
        <w:r w:rsidR="00AD0214">
          <w:rPr>
            <w:webHidden/>
          </w:rPr>
          <w:t>34</w:t>
        </w:r>
        <w:r w:rsidR="00AD0214">
          <w:rPr>
            <w:webHidden/>
          </w:rPr>
          <w:fldChar w:fldCharType="end"/>
        </w:r>
      </w:hyperlink>
    </w:p>
    <w:p w:rsidR="00AD0214" w:rsidRDefault="00A333E0">
      <w:pPr>
        <w:pStyle w:val="TOC1"/>
        <w:tabs>
          <w:tab w:val="left" w:pos="880"/>
        </w:tabs>
        <w:rPr>
          <w:rFonts w:eastAsiaTheme="minorEastAsia"/>
        </w:rPr>
      </w:pPr>
      <w:hyperlink w:anchor="_Toc508549829" w:history="1">
        <w:r w:rsidR="00AD0214" w:rsidRPr="00E35325">
          <w:rPr>
            <w:rStyle w:val="Hyperlink"/>
            <w:rFonts w:ascii="Times New Roman" w:eastAsia="Calibri" w:hAnsi="Times New Roman"/>
          </w:rPr>
          <w:t>7.</w:t>
        </w:r>
        <w:r w:rsidR="00AD0214">
          <w:rPr>
            <w:rFonts w:eastAsiaTheme="minorEastAsia"/>
          </w:rPr>
          <w:tab/>
        </w:r>
        <w:r w:rsidR="00AD0214" w:rsidRPr="00E35325">
          <w:rPr>
            <w:rStyle w:val="Hyperlink"/>
            <w:rFonts w:ascii="Times New Roman" w:hAnsi="Times New Roman"/>
          </w:rPr>
          <w:t>LIMITATION OF THE STUDY</w:t>
        </w:r>
        <w:r w:rsidR="00AD0214">
          <w:rPr>
            <w:webHidden/>
          </w:rPr>
          <w:tab/>
        </w:r>
        <w:r w:rsidR="00AD0214">
          <w:rPr>
            <w:webHidden/>
          </w:rPr>
          <w:fldChar w:fldCharType="begin"/>
        </w:r>
        <w:r w:rsidR="00AD0214">
          <w:rPr>
            <w:webHidden/>
          </w:rPr>
          <w:instrText xml:space="preserve"> PAGEREF _Toc508549829 \h </w:instrText>
        </w:r>
        <w:r w:rsidR="00AD0214">
          <w:rPr>
            <w:webHidden/>
          </w:rPr>
        </w:r>
        <w:r w:rsidR="00AD0214">
          <w:rPr>
            <w:webHidden/>
          </w:rPr>
          <w:fldChar w:fldCharType="separate"/>
        </w:r>
        <w:r w:rsidR="00AD0214">
          <w:rPr>
            <w:webHidden/>
          </w:rPr>
          <w:t>39</w:t>
        </w:r>
        <w:r w:rsidR="00AD0214">
          <w:rPr>
            <w:webHidden/>
          </w:rPr>
          <w:fldChar w:fldCharType="end"/>
        </w:r>
      </w:hyperlink>
    </w:p>
    <w:p w:rsidR="00AD0214" w:rsidRDefault="00A333E0">
      <w:pPr>
        <w:pStyle w:val="TOC1"/>
        <w:tabs>
          <w:tab w:val="left" w:pos="880"/>
        </w:tabs>
        <w:rPr>
          <w:rFonts w:eastAsiaTheme="minorEastAsia"/>
        </w:rPr>
      </w:pPr>
      <w:hyperlink w:anchor="_Toc508549830" w:history="1">
        <w:r w:rsidR="00AD0214" w:rsidRPr="00E35325">
          <w:rPr>
            <w:rStyle w:val="Hyperlink"/>
            <w:rFonts w:ascii="Times New Roman" w:eastAsia="Calibri" w:hAnsi="Times New Roman"/>
          </w:rPr>
          <w:t>8.</w:t>
        </w:r>
        <w:r w:rsidR="00AD0214">
          <w:rPr>
            <w:rFonts w:eastAsiaTheme="minorEastAsia"/>
          </w:rPr>
          <w:tab/>
        </w:r>
        <w:r w:rsidR="00AD0214" w:rsidRPr="00E35325">
          <w:rPr>
            <w:rStyle w:val="Hyperlink"/>
            <w:rFonts w:ascii="Times New Roman" w:hAnsi="Times New Roman"/>
          </w:rPr>
          <w:t>CONCLUSION</w:t>
        </w:r>
        <w:r w:rsidR="00AD0214">
          <w:rPr>
            <w:webHidden/>
          </w:rPr>
          <w:tab/>
        </w:r>
        <w:r w:rsidR="00AD0214">
          <w:rPr>
            <w:webHidden/>
          </w:rPr>
          <w:fldChar w:fldCharType="begin"/>
        </w:r>
        <w:r w:rsidR="00AD0214">
          <w:rPr>
            <w:webHidden/>
          </w:rPr>
          <w:instrText xml:space="preserve"> PAGEREF _Toc508549830 \h </w:instrText>
        </w:r>
        <w:r w:rsidR="00AD0214">
          <w:rPr>
            <w:webHidden/>
          </w:rPr>
        </w:r>
        <w:r w:rsidR="00AD0214">
          <w:rPr>
            <w:webHidden/>
          </w:rPr>
          <w:fldChar w:fldCharType="separate"/>
        </w:r>
        <w:r w:rsidR="00AD0214">
          <w:rPr>
            <w:webHidden/>
          </w:rPr>
          <w:t>39</w:t>
        </w:r>
        <w:r w:rsidR="00AD0214">
          <w:rPr>
            <w:webHidden/>
          </w:rPr>
          <w:fldChar w:fldCharType="end"/>
        </w:r>
      </w:hyperlink>
    </w:p>
    <w:p w:rsidR="00AD0214" w:rsidRDefault="00A333E0">
      <w:pPr>
        <w:pStyle w:val="TOC1"/>
        <w:tabs>
          <w:tab w:val="left" w:pos="880"/>
        </w:tabs>
        <w:rPr>
          <w:rFonts w:eastAsiaTheme="minorEastAsia"/>
        </w:rPr>
      </w:pPr>
      <w:hyperlink w:anchor="_Toc508549831" w:history="1">
        <w:r w:rsidR="00AD0214" w:rsidRPr="00E35325">
          <w:rPr>
            <w:rStyle w:val="Hyperlink"/>
            <w:rFonts w:ascii="Times New Roman" w:eastAsia="Calibri" w:hAnsi="Times New Roman"/>
          </w:rPr>
          <w:t>9.</w:t>
        </w:r>
        <w:r w:rsidR="00AD0214">
          <w:rPr>
            <w:rFonts w:eastAsiaTheme="minorEastAsia"/>
          </w:rPr>
          <w:tab/>
        </w:r>
        <w:r w:rsidR="00AD0214" w:rsidRPr="00E35325">
          <w:rPr>
            <w:rStyle w:val="Hyperlink"/>
            <w:rFonts w:ascii="Times New Roman" w:hAnsi="Times New Roman"/>
          </w:rPr>
          <w:t>RECOMMENDATION</w:t>
        </w:r>
        <w:r w:rsidR="00AD0214">
          <w:rPr>
            <w:webHidden/>
          </w:rPr>
          <w:tab/>
        </w:r>
        <w:r w:rsidR="00AD0214">
          <w:rPr>
            <w:webHidden/>
          </w:rPr>
          <w:fldChar w:fldCharType="begin"/>
        </w:r>
        <w:r w:rsidR="00AD0214">
          <w:rPr>
            <w:webHidden/>
          </w:rPr>
          <w:instrText xml:space="preserve"> PAGEREF _Toc508549831 \h </w:instrText>
        </w:r>
        <w:r w:rsidR="00AD0214">
          <w:rPr>
            <w:webHidden/>
          </w:rPr>
        </w:r>
        <w:r w:rsidR="00AD0214">
          <w:rPr>
            <w:webHidden/>
          </w:rPr>
          <w:fldChar w:fldCharType="separate"/>
        </w:r>
        <w:r w:rsidR="00AD0214">
          <w:rPr>
            <w:webHidden/>
          </w:rPr>
          <w:t>39</w:t>
        </w:r>
        <w:r w:rsidR="00AD0214">
          <w:rPr>
            <w:webHidden/>
          </w:rPr>
          <w:fldChar w:fldCharType="end"/>
        </w:r>
      </w:hyperlink>
    </w:p>
    <w:p w:rsidR="00AD0214" w:rsidRDefault="00A333E0">
      <w:pPr>
        <w:pStyle w:val="TOC1"/>
        <w:tabs>
          <w:tab w:val="left" w:pos="880"/>
        </w:tabs>
        <w:rPr>
          <w:rFonts w:eastAsiaTheme="minorEastAsia"/>
        </w:rPr>
      </w:pPr>
      <w:hyperlink w:anchor="_Toc508549832" w:history="1">
        <w:r w:rsidR="00AD0214" w:rsidRPr="00E35325">
          <w:rPr>
            <w:rStyle w:val="Hyperlink"/>
            <w:rFonts w:ascii="Times New Roman" w:eastAsia="Calibri" w:hAnsi="Times New Roman"/>
          </w:rPr>
          <w:t>10.</w:t>
        </w:r>
        <w:r w:rsidR="00AD0214">
          <w:rPr>
            <w:rFonts w:eastAsiaTheme="minorEastAsia"/>
          </w:rPr>
          <w:tab/>
        </w:r>
        <w:r w:rsidR="00AD0214" w:rsidRPr="00E35325">
          <w:rPr>
            <w:rStyle w:val="Hyperlink"/>
            <w:rFonts w:ascii="Times New Roman" w:eastAsia="Calibri" w:hAnsi="Times New Roman"/>
          </w:rPr>
          <w:t>REFERENCES</w:t>
        </w:r>
        <w:r w:rsidR="00AD0214">
          <w:rPr>
            <w:webHidden/>
          </w:rPr>
          <w:tab/>
        </w:r>
        <w:r w:rsidR="00AD0214">
          <w:rPr>
            <w:webHidden/>
          </w:rPr>
          <w:fldChar w:fldCharType="begin"/>
        </w:r>
        <w:r w:rsidR="00AD0214">
          <w:rPr>
            <w:webHidden/>
          </w:rPr>
          <w:instrText xml:space="preserve"> PAGEREF _Toc508549832 \h </w:instrText>
        </w:r>
        <w:r w:rsidR="00AD0214">
          <w:rPr>
            <w:webHidden/>
          </w:rPr>
        </w:r>
        <w:r w:rsidR="00AD0214">
          <w:rPr>
            <w:webHidden/>
          </w:rPr>
          <w:fldChar w:fldCharType="separate"/>
        </w:r>
        <w:r w:rsidR="00AD0214">
          <w:rPr>
            <w:webHidden/>
          </w:rPr>
          <w:t>40</w:t>
        </w:r>
        <w:r w:rsidR="00AD0214">
          <w:rPr>
            <w:webHidden/>
          </w:rPr>
          <w:fldChar w:fldCharType="end"/>
        </w:r>
      </w:hyperlink>
    </w:p>
    <w:p w:rsidR="00AD0214" w:rsidRDefault="00A333E0">
      <w:pPr>
        <w:pStyle w:val="TOC1"/>
        <w:tabs>
          <w:tab w:val="left" w:pos="880"/>
        </w:tabs>
        <w:rPr>
          <w:rFonts w:eastAsiaTheme="minorEastAsia"/>
        </w:rPr>
      </w:pPr>
      <w:hyperlink w:anchor="_Toc508549833" w:history="1">
        <w:r w:rsidR="00AD0214" w:rsidRPr="00E35325">
          <w:rPr>
            <w:rStyle w:val="Hyperlink"/>
            <w:rFonts w:ascii="Times New Roman" w:eastAsia="Calibri" w:hAnsi="Times New Roman"/>
          </w:rPr>
          <w:t>11.</w:t>
        </w:r>
        <w:r w:rsidR="00AD0214">
          <w:rPr>
            <w:rFonts w:eastAsiaTheme="minorEastAsia"/>
          </w:rPr>
          <w:tab/>
        </w:r>
        <w:r w:rsidR="00AD0214" w:rsidRPr="00E35325">
          <w:rPr>
            <w:rStyle w:val="Hyperlink"/>
            <w:rFonts w:ascii="Times New Roman" w:eastAsia="Calibri" w:hAnsi="Times New Roman"/>
          </w:rPr>
          <w:t>ANNEX</w:t>
        </w:r>
        <w:r w:rsidR="00AD0214">
          <w:rPr>
            <w:webHidden/>
          </w:rPr>
          <w:tab/>
        </w:r>
        <w:r w:rsidR="00AD0214">
          <w:rPr>
            <w:webHidden/>
          </w:rPr>
          <w:fldChar w:fldCharType="begin"/>
        </w:r>
        <w:r w:rsidR="00AD0214">
          <w:rPr>
            <w:webHidden/>
          </w:rPr>
          <w:instrText xml:space="preserve"> PAGEREF _Toc508549833 \h </w:instrText>
        </w:r>
        <w:r w:rsidR="00AD0214">
          <w:rPr>
            <w:webHidden/>
          </w:rPr>
        </w:r>
        <w:r w:rsidR="00AD0214">
          <w:rPr>
            <w:webHidden/>
          </w:rPr>
          <w:fldChar w:fldCharType="separate"/>
        </w:r>
        <w:r w:rsidR="00AD0214">
          <w:rPr>
            <w:webHidden/>
          </w:rPr>
          <w:t>43</w:t>
        </w:r>
        <w:r w:rsidR="00AD0214">
          <w:rPr>
            <w:webHidden/>
          </w:rPr>
          <w:fldChar w:fldCharType="end"/>
        </w:r>
      </w:hyperlink>
    </w:p>
    <w:p w:rsidR="0095780A" w:rsidRPr="00624892" w:rsidRDefault="00624892" w:rsidP="00BD0F49">
      <w:pPr>
        <w:pStyle w:val="Heading1"/>
        <w:rPr>
          <w:rFonts w:ascii="Times New Roman" w:eastAsia="Cambria,Bold" w:hAnsi="Times New Roman"/>
        </w:rPr>
      </w:pPr>
      <w:r>
        <w:rPr>
          <w:rFonts w:ascii="Times New Roman" w:eastAsia="Cambria,Bold" w:hAnsi="Times New Roman"/>
        </w:rPr>
        <w:fldChar w:fldCharType="end"/>
      </w:r>
      <w:bookmarkStart w:id="2" w:name="_Toc508165889"/>
      <w:bookmarkStart w:id="3" w:name="_Toc508549786"/>
      <w:r w:rsidR="0095780A" w:rsidRPr="00256510">
        <w:rPr>
          <w:rFonts w:ascii="Times New Roman" w:hAnsi="Times New Roman"/>
        </w:rPr>
        <w:t>LIST OF TABLES</w:t>
      </w:r>
      <w:bookmarkEnd w:id="2"/>
      <w:bookmarkEnd w:id="3"/>
    </w:p>
    <w:p w:rsidR="0095780A" w:rsidRPr="00256510" w:rsidRDefault="0095780A" w:rsidP="0095780A">
      <w:pPr>
        <w:pStyle w:val="Heading1"/>
        <w:jc w:val="both"/>
        <w:rPr>
          <w:rFonts w:ascii="Times New Roman" w:eastAsiaTheme="minorHAnsi" w:hAnsi="Times New Roman"/>
          <w:b w:val="0"/>
          <w:bCs w:val="0"/>
          <w:color w:val="auto"/>
          <w:sz w:val="24"/>
          <w:szCs w:val="24"/>
          <w:lang w:eastAsia="en-US"/>
        </w:rPr>
      </w:pPr>
      <w:bookmarkStart w:id="4" w:name="_Toc508165890"/>
      <w:bookmarkStart w:id="5" w:name="_Toc508546520"/>
      <w:bookmarkStart w:id="6" w:name="_Toc508546934"/>
      <w:bookmarkStart w:id="7" w:name="_Toc508547533"/>
      <w:bookmarkStart w:id="8" w:name="_Toc508548849"/>
      <w:bookmarkStart w:id="9" w:name="_Toc508549143"/>
      <w:bookmarkStart w:id="10" w:name="_Toc508549787"/>
      <w:r w:rsidRPr="00256510">
        <w:rPr>
          <w:rFonts w:ascii="Times New Roman" w:eastAsiaTheme="minorHAnsi" w:hAnsi="Times New Roman"/>
          <w:b w:val="0"/>
          <w:bCs w:val="0"/>
          <w:color w:val="auto"/>
          <w:sz w:val="24"/>
          <w:szCs w:val="24"/>
          <w:lang w:eastAsia="en-US"/>
        </w:rPr>
        <w:t>Table 1- Socio-demographic characteristics of GTD patients, SPHMMC, Addis Ababa, Ethiopia</w:t>
      </w:r>
      <w:bookmarkEnd w:id="4"/>
      <w:bookmarkEnd w:id="5"/>
      <w:bookmarkEnd w:id="6"/>
      <w:bookmarkEnd w:id="7"/>
      <w:bookmarkEnd w:id="8"/>
      <w:bookmarkEnd w:id="9"/>
      <w:bookmarkEnd w:id="10"/>
    </w:p>
    <w:p w:rsidR="0095780A" w:rsidRPr="00256510" w:rsidRDefault="0095780A" w:rsidP="0095780A">
      <w:pPr>
        <w:pStyle w:val="Heading1"/>
        <w:jc w:val="both"/>
        <w:rPr>
          <w:rFonts w:ascii="Times New Roman" w:eastAsiaTheme="minorHAnsi" w:hAnsi="Times New Roman"/>
          <w:b w:val="0"/>
          <w:bCs w:val="0"/>
          <w:color w:val="auto"/>
          <w:sz w:val="24"/>
          <w:szCs w:val="24"/>
          <w:lang w:eastAsia="en-US"/>
        </w:rPr>
      </w:pPr>
      <w:bookmarkStart w:id="11" w:name="_Toc508165891"/>
      <w:bookmarkStart w:id="12" w:name="_Toc508546521"/>
      <w:bookmarkStart w:id="13" w:name="_Toc508546935"/>
      <w:bookmarkStart w:id="14" w:name="_Toc508547534"/>
      <w:bookmarkStart w:id="15" w:name="_Toc508548850"/>
      <w:bookmarkStart w:id="16" w:name="_Toc508549144"/>
      <w:bookmarkStart w:id="17" w:name="_Toc508549788"/>
      <w:r w:rsidRPr="00256510">
        <w:rPr>
          <w:rFonts w:ascii="Times New Roman" w:eastAsiaTheme="minorHAnsi" w:hAnsi="Times New Roman"/>
          <w:b w:val="0"/>
          <w:bCs w:val="0"/>
          <w:color w:val="auto"/>
          <w:sz w:val="24"/>
          <w:szCs w:val="24"/>
          <w:lang w:eastAsia="en-US"/>
        </w:rPr>
        <w:t>Table 2- Obstetrics characteristics of GTD patients, SPHMMC, Addis Ababa, Ethiopia</w:t>
      </w:r>
      <w:bookmarkEnd w:id="11"/>
      <w:bookmarkEnd w:id="12"/>
      <w:bookmarkEnd w:id="13"/>
      <w:bookmarkEnd w:id="14"/>
      <w:bookmarkEnd w:id="15"/>
      <w:bookmarkEnd w:id="16"/>
      <w:bookmarkEnd w:id="17"/>
    </w:p>
    <w:p w:rsidR="0095780A" w:rsidRPr="00256510" w:rsidRDefault="0095780A" w:rsidP="0095780A">
      <w:pPr>
        <w:pStyle w:val="Heading1"/>
        <w:jc w:val="both"/>
        <w:rPr>
          <w:rFonts w:ascii="Times New Roman" w:eastAsiaTheme="minorHAnsi" w:hAnsi="Times New Roman"/>
          <w:b w:val="0"/>
          <w:bCs w:val="0"/>
          <w:color w:val="auto"/>
          <w:sz w:val="24"/>
          <w:szCs w:val="24"/>
          <w:lang w:eastAsia="en-US"/>
        </w:rPr>
      </w:pPr>
      <w:bookmarkStart w:id="18" w:name="_Toc508165892"/>
      <w:bookmarkStart w:id="19" w:name="_Toc508546522"/>
      <w:bookmarkStart w:id="20" w:name="_Toc508546936"/>
      <w:bookmarkStart w:id="21" w:name="_Toc508547535"/>
      <w:bookmarkStart w:id="22" w:name="_Toc508548851"/>
      <w:bookmarkStart w:id="23" w:name="_Toc508549145"/>
      <w:bookmarkStart w:id="24" w:name="_Toc508549789"/>
      <w:r w:rsidRPr="00256510">
        <w:rPr>
          <w:rFonts w:ascii="Times New Roman" w:eastAsiaTheme="minorHAnsi" w:hAnsi="Times New Roman"/>
          <w:b w:val="0"/>
          <w:bCs w:val="0"/>
          <w:color w:val="auto"/>
          <w:sz w:val="24"/>
          <w:szCs w:val="24"/>
          <w:lang w:eastAsia="en-US"/>
        </w:rPr>
        <w:t>Table 3- Characteristics of GTD patients, SPHMMC, Addis Ababa, Ethiopia</w:t>
      </w:r>
      <w:bookmarkEnd w:id="18"/>
      <w:bookmarkEnd w:id="19"/>
      <w:bookmarkEnd w:id="20"/>
      <w:bookmarkEnd w:id="21"/>
      <w:bookmarkEnd w:id="22"/>
      <w:bookmarkEnd w:id="23"/>
      <w:bookmarkEnd w:id="24"/>
    </w:p>
    <w:p w:rsidR="0095780A" w:rsidRPr="00256510" w:rsidRDefault="0095780A" w:rsidP="0095780A">
      <w:pPr>
        <w:pStyle w:val="Heading1"/>
        <w:jc w:val="both"/>
        <w:rPr>
          <w:rFonts w:ascii="Times New Roman" w:eastAsiaTheme="minorHAnsi" w:hAnsi="Times New Roman"/>
          <w:b w:val="0"/>
          <w:bCs w:val="0"/>
          <w:color w:val="auto"/>
          <w:sz w:val="24"/>
          <w:szCs w:val="24"/>
          <w:lang w:eastAsia="en-US"/>
        </w:rPr>
      </w:pPr>
      <w:bookmarkStart w:id="25" w:name="_Toc508165893"/>
      <w:bookmarkStart w:id="26" w:name="_Toc508546523"/>
      <w:bookmarkStart w:id="27" w:name="_Toc508546937"/>
      <w:bookmarkStart w:id="28" w:name="_Toc508547536"/>
      <w:bookmarkStart w:id="29" w:name="_Toc508548852"/>
      <w:bookmarkStart w:id="30" w:name="_Toc508549146"/>
      <w:bookmarkStart w:id="31" w:name="_Toc508549790"/>
      <w:r w:rsidRPr="00256510">
        <w:rPr>
          <w:rFonts w:ascii="Times New Roman" w:eastAsiaTheme="minorHAnsi" w:hAnsi="Times New Roman"/>
          <w:b w:val="0"/>
          <w:bCs w:val="0"/>
          <w:color w:val="auto"/>
          <w:sz w:val="24"/>
          <w:szCs w:val="24"/>
          <w:lang w:eastAsia="en-US"/>
        </w:rPr>
        <w:t>Table 4- Characteristics of patients diagnosed as GTN, SPHMMC, Addis Ababa, Ethiopia</w:t>
      </w:r>
      <w:bookmarkEnd w:id="25"/>
      <w:bookmarkEnd w:id="26"/>
      <w:bookmarkEnd w:id="27"/>
      <w:bookmarkEnd w:id="28"/>
      <w:bookmarkEnd w:id="29"/>
      <w:bookmarkEnd w:id="30"/>
      <w:bookmarkEnd w:id="31"/>
    </w:p>
    <w:p w:rsidR="0095780A" w:rsidRPr="00256510" w:rsidRDefault="0095780A" w:rsidP="0095780A">
      <w:pPr>
        <w:pStyle w:val="Heading1"/>
        <w:jc w:val="both"/>
        <w:rPr>
          <w:rFonts w:ascii="Times New Roman" w:eastAsiaTheme="minorHAnsi" w:hAnsi="Times New Roman"/>
          <w:b w:val="0"/>
          <w:bCs w:val="0"/>
          <w:color w:val="auto"/>
          <w:sz w:val="24"/>
          <w:szCs w:val="24"/>
          <w:lang w:eastAsia="en-US"/>
        </w:rPr>
      </w:pPr>
      <w:bookmarkStart w:id="32" w:name="_Toc508165894"/>
      <w:bookmarkStart w:id="33" w:name="_Toc508546524"/>
      <w:bookmarkStart w:id="34" w:name="_Toc508546938"/>
      <w:bookmarkStart w:id="35" w:name="_Toc508547537"/>
      <w:bookmarkStart w:id="36" w:name="_Toc508548853"/>
      <w:bookmarkStart w:id="37" w:name="_Toc508549147"/>
      <w:bookmarkStart w:id="38" w:name="_Toc508549791"/>
      <w:r w:rsidRPr="00256510">
        <w:rPr>
          <w:rFonts w:ascii="Times New Roman" w:eastAsiaTheme="minorHAnsi" w:hAnsi="Times New Roman"/>
          <w:b w:val="0"/>
          <w:bCs w:val="0"/>
          <w:color w:val="auto"/>
          <w:sz w:val="24"/>
          <w:szCs w:val="24"/>
          <w:lang w:eastAsia="en-US"/>
        </w:rPr>
        <w:t>Table 5- : Follow up &amp; final disease outcome of GDT patients, SPHMMC, Addis Ababa, Ethiopia</w:t>
      </w:r>
      <w:bookmarkEnd w:id="32"/>
      <w:bookmarkEnd w:id="33"/>
      <w:bookmarkEnd w:id="34"/>
      <w:bookmarkEnd w:id="35"/>
      <w:bookmarkEnd w:id="36"/>
      <w:bookmarkEnd w:id="37"/>
      <w:bookmarkEnd w:id="38"/>
      <w:r w:rsidRPr="00256510">
        <w:rPr>
          <w:rFonts w:ascii="Times New Roman" w:eastAsiaTheme="minorHAnsi" w:hAnsi="Times New Roman"/>
          <w:b w:val="0"/>
          <w:bCs w:val="0"/>
          <w:color w:val="auto"/>
          <w:sz w:val="24"/>
          <w:szCs w:val="24"/>
          <w:lang w:eastAsia="en-US"/>
        </w:rPr>
        <w:t xml:space="preserve"> </w:t>
      </w:r>
    </w:p>
    <w:p w:rsidR="0095780A" w:rsidRPr="00256510" w:rsidRDefault="0095780A" w:rsidP="0095780A">
      <w:pPr>
        <w:pStyle w:val="Heading1"/>
        <w:jc w:val="both"/>
        <w:rPr>
          <w:rFonts w:ascii="Times New Roman" w:eastAsiaTheme="minorHAnsi" w:hAnsi="Times New Roman"/>
          <w:b w:val="0"/>
          <w:bCs w:val="0"/>
          <w:color w:val="auto"/>
          <w:sz w:val="24"/>
          <w:szCs w:val="24"/>
          <w:lang w:eastAsia="en-US"/>
        </w:rPr>
      </w:pPr>
      <w:bookmarkStart w:id="39" w:name="_Toc508165895"/>
      <w:bookmarkStart w:id="40" w:name="_Toc508546525"/>
      <w:bookmarkStart w:id="41" w:name="_Toc508546939"/>
      <w:bookmarkStart w:id="42" w:name="_Toc508547538"/>
      <w:bookmarkStart w:id="43" w:name="_Toc508548854"/>
      <w:bookmarkStart w:id="44" w:name="_Toc508549148"/>
      <w:bookmarkStart w:id="45" w:name="_Toc508549792"/>
      <w:r w:rsidRPr="00256510">
        <w:rPr>
          <w:rFonts w:ascii="Times New Roman" w:eastAsiaTheme="minorHAnsi" w:hAnsi="Times New Roman"/>
          <w:b w:val="0"/>
          <w:bCs w:val="0"/>
          <w:color w:val="auto"/>
          <w:sz w:val="24"/>
          <w:szCs w:val="24"/>
          <w:lang w:eastAsia="en-US"/>
        </w:rPr>
        <w:t>Table 6; Association between maternal variables and the development of GTN, SPHMMC, Addis Ababa Ethiopia</w:t>
      </w:r>
      <w:bookmarkEnd w:id="39"/>
      <w:bookmarkEnd w:id="40"/>
      <w:bookmarkEnd w:id="41"/>
      <w:bookmarkEnd w:id="42"/>
      <w:bookmarkEnd w:id="43"/>
      <w:bookmarkEnd w:id="44"/>
      <w:bookmarkEnd w:id="45"/>
    </w:p>
    <w:p w:rsidR="0095780A" w:rsidRDefault="0095780A" w:rsidP="0095780A">
      <w:pPr>
        <w:pStyle w:val="Heading1"/>
        <w:jc w:val="both"/>
        <w:rPr>
          <w:rFonts w:ascii="Times New Roman" w:eastAsiaTheme="minorHAnsi" w:hAnsi="Times New Roman"/>
          <w:b w:val="0"/>
          <w:bCs w:val="0"/>
          <w:color w:val="auto"/>
          <w:sz w:val="24"/>
          <w:szCs w:val="24"/>
          <w:lang w:eastAsia="en-US"/>
        </w:rPr>
      </w:pPr>
      <w:bookmarkStart w:id="46" w:name="_Toc508165896"/>
      <w:bookmarkStart w:id="47" w:name="_Toc508546526"/>
      <w:bookmarkStart w:id="48" w:name="_Toc508546940"/>
      <w:bookmarkStart w:id="49" w:name="_Toc508547539"/>
      <w:bookmarkStart w:id="50" w:name="_Toc508548855"/>
      <w:bookmarkStart w:id="51" w:name="_Toc508549149"/>
      <w:bookmarkStart w:id="52" w:name="_Toc508549793"/>
      <w:r w:rsidRPr="00256510">
        <w:rPr>
          <w:rFonts w:ascii="Times New Roman" w:eastAsiaTheme="minorHAnsi" w:hAnsi="Times New Roman"/>
          <w:b w:val="0"/>
          <w:bCs w:val="0"/>
          <w:color w:val="auto"/>
          <w:sz w:val="24"/>
          <w:szCs w:val="24"/>
          <w:lang w:eastAsia="en-US"/>
        </w:rPr>
        <w:t>Table 7; Characteristics of GTD patients associated with having post Molar follow up; SPHMMC, Addis Ababa Ethiopia</w:t>
      </w:r>
      <w:bookmarkEnd w:id="46"/>
      <w:bookmarkEnd w:id="47"/>
      <w:bookmarkEnd w:id="48"/>
      <w:bookmarkEnd w:id="49"/>
      <w:bookmarkEnd w:id="50"/>
      <w:bookmarkEnd w:id="51"/>
      <w:bookmarkEnd w:id="52"/>
    </w:p>
    <w:p w:rsidR="006E59AB" w:rsidRPr="006E59AB" w:rsidRDefault="006E59AB" w:rsidP="006E59AB"/>
    <w:p w:rsidR="006E59AB" w:rsidRPr="006E59AB" w:rsidRDefault="006E59AB" w:rsidP="006E59AB">
      <w:pPr>
        <w:rPr>
          <w:rFonts w:ascii="Times New Roman" w:hAnsi="Times New Roman" w:cs="Times New Roman"/>
          <w:sz w:val="24"/>
          <w:szCs w:val="24"/>
        </w:rPr>
      </w:pPr>
      <w:r w:rsidRPr="006E59AB">
        <w:rPr>
          <w:rFonts w:ascii="Times New Roman" w:hAnsi="Times New Roman" w:cs="Times New Roman"/>
          <w:sz w:val="24"/>
          <w:szCs w:val="24"/>
        </w:rPr>
        <w:t>Table 7; Characteristics of GTD patients associated with having post Molar follow up on multivariate analysis  SPHMMC, Addis Ababa, Ethiopia</w:t>
      </w:r>
    </w:p>
    <w:p w:rsidR="0095780A" w:rsidRPr="00256510" w:rsidRDefault="0095780A" w:rsidP="0095780A">
      <w:pPr>
        <w:pStyle w:val="Heading1"/>
        <w:jc w:val="both"/>
        <w:rPr>
          <w:rFonts w:ascii="Times New Roman" w:hAnsi="Times New Roman"/>
          <w:color w:val="1F497D"/>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rPr>
          <w:rFonts w:ascii="Times New Roman" w:hAnsi="Times New Roman" w:cs="Times New Roman"/>
          <w:lang w:eastAsia="ja-JP"/>
        </w:rPr>
      </w:pPr>
    </w:p>
    <w:p w:rsidR="0095780A" w:rsidRPr="00256510" w:rsidRDefault="0095780A" w:rsidP="0095780A">
      <w:pPr>
        <w:pStyle w:val="Heading1"/>
        <w:spacing w:line="480" w:lineRule="auto"/>
        <w:jc w:val="both"/>
        <w:rPr>
          <w:rFonts w:ascii="Times New Roman" w:hAnsi="Times New Roman"/>
          <w:color w:val="365F91" w:themeColor="accent1" w:themeShade="BF"/>
        </w:rPr>
      </w:pPr>
      <w:bookmarkStart w:id="53" w:name="_Toc508165897"/>
      <w:bookmarkStart w:id="54" w:name="_Toc508549794"/>
      <w:r w:rsidRPr="00256510">
        <w:rPr>
          <w:rFonts w:ascii="Times New Roman" w:hAnsi="Times New Roman"/>
          <w:color w:val="365F91" w:themeColor="accent1" w:themeShade="BF"/>
        </w:rPr>
        <w:t>LIST OF FIGURES</w:t>
      </w:r>
      <w:bookmarkEnd w:id="53"/>
      <w:bookmarkEnd w:id="54"/>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r w:rsidRPr="00256510">
        <w:rPr>
          <w:rFonts w:ascii="Times New Roman" w:hAnsi="Times New Roman" w:cs="Times New Roman"/>
          <w:sz w:val="24"/>
          <w:szCs w:val="24"/>
        </w:rPr>
        <w:t>Figure 1- The proportion of the place of referral of GTD patients admitted to SPHMMC</w:t>
      </w: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r w:rsidRPr="00256510">
        <w:rPr>
          <w:rFonts w:ascii="Times New Roman" w:hAnsi="Times New Roman" w:cs="Times New Roman"/>
          <w:sz w:val="24"/>
          <w:szCs w:val="24"/>
        </w:rPr>
        <w:t xml:space="preserve"> Figure 2:  Proportion of the initial serum b HCG of GTD patients admitted to SPHMMC, Addis Ababa.</w:t>
      </w: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r w:rsidRPr="00256510">
        <w:rPr>
          <w:rFonts w:ascii="Times New Roman" w:hAnsi="Times New Roman" w:cs="Times New Roman"/>
          <w:sz w:val="24"/>
          <w:szCs w:val="24"/>
        </w:rPr>
        <w:t>Figure 3: Proportion of GTD patients given prophylactic methotrexate; SPHMMC, Addis Ababa, Ethiopia.</w:t>
      </w: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r w:rsidRPr="00256510">
        <w:rPr>
          <w:rFonts w:ascii="Times New Roman" w:hAnsi="Times New Roman" w:cs="Times New Roman"/>
          <w:sz w:val="24"/>
          <w:szCs w:val="24"/>
        </w:rPr>
        <w:t xml:space="preserve">Figure 4: proportion of GTD patients in terms of their post molar follow up: SPHMMC Addis            Ababa Ethiopia </w:t>
      </w: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spacing w:after="160" w:line="360" w:lineRule="auto"/>
        <w:rPr>
          <w:rFonts w:ascii="Times New Roman" w:hAnsi="Times New Roman" w:cs="Times New Roman"/>
          <w:sz w:val="24"/>
          <w:szCs w:val="24"/>
        </w:rPr>
      </w:pPr>
    </w:p>
    <w:p w:rsidR="00BD0F49" w:rsidRPr="00256510" w:rsidRDefault="00BD0F49" w:rsidP="0095780A">
      <w:pPr>
        <w:spacing w:after="160" w:line="360" w:lineRule="auto"/>
        <w:rPr>
          <w:rFonts w:ascii="Times New Roman" w:eastAsia="Calibri" w:hAnsi="Times New Roman" w:cs="Times New Roman"/>
          <w:b/>
          <w:caps/>
          <w:color w:val="365F91" w:themeColor="accent1" w:themeShade="BF"/>
          <w:kern w:val="2"/>
          <w:sz w:val="28"/>
          <w:szCs w:val="28"/>
        </w:rPr>
      </w:pPr>
    </w:p>
    <w:p w:rsidR="000209C1" w:rsidRPr="00256510" w:rsidRDefault="000209C1" w:rsidP="000209C1">
      <w:pPr>
        <w:pStyle w:val="Heading1"/>
        <w:rPr>
          <w:rFonts w:ascii="Times New Roman" w:eastAsia="Calibri" w:hAnsi="Times New Roman"/>
        </w:rPr>
      </w:pPr>
      <w:bookmarkStart w:id="55" w:name="_Toc508549795"/>
      <w:r w:rsidRPr="00256510">
        <w:rPr>
          <w:rFonts w:ascii="Times New Roman" w:eastAsia="Calibri" w:hAnsi="Times New Roman"/>
        </w:rPr>
        <w:t>LIST OF ABBREVIATIONS</w:t>
      </w:r>
      <w:bookmarkEnd w:id="55"/>
    </w:p>
    <w:p w:rsidR="000209C1" w:rsidRPr="00256510" w:rsidRDefault="000209C1" w:rsidP="000209C1">
      <w:pPr>
        <w:rPr>
          <w:rFonts w:ascii="Times New Roman" w:hAnsi="Times New Roman" w:cs="Times New Roman"/>
          <w:lang w:eastAsia="ja-JP"/>
        </w:rPr>
      </w:pPr>
    </w:p>
    <w:tbl>
      <w:tblPr>
        <w:tblW w:w="0" w:type="auto"/>
        <w:tblLook w:val="04A0" w:firstRow="1" w:lastRow="0" w:firstColumn="1" w:lastColumn="0" w:noHBand="0" w:noVBand="1"/>
      </w:tblPr>
      <w:tblGrid>
        <w:gridCol w:w="2088"/>
        <w:gridCol w:w="7490"/>
      </w:tblGrid>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AA</w:t>
            </w:r>
          </w:p>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AOR</w:t>
            </w:r>
          </w:p>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CI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Addis Ababa</w:t>
            </w:r>
          </w:p>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Adjusted Odds  Ratio</w:t>
            </w:r>
          </w:p>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Confidence Interval</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CHM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Complete hydatidiform mole</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COR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Crudes Odds Ratio</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sz w:val="24"/>
                <w:szCs w:val="24"/>
              </w:rPr>
            </w:pPr>
            <w:r w:rsidRPr="00256510">
              <w:rPr>
                <w:rFonts w:ascii="Times New Roman" w:hAnsi="Times New Roman" w:cs="Times New Roman"/>
                <w:color w:val="000000"/>
                <w:sz w:val="24"/>
                <w:szCs w:val="24"/>
              </w:rPr>
              <w:t xml:space="preserve">EMA-CO                     </w:t>
            </w:r>
          </w:p>
        </w:tc>
        <w:tc>
          <w:tcPr>
            <w:tcW w:w="7490" w:type="dxa"/>
          </w:tcPr>
          <w:p w:rsidR="000209C1" w:rsidRPr="00256510" w:rsidRDefault="000209C1" w:rsidP="00DD572E">
            <w:pPr>
              <w:spacing w:after="160" w:line="360" w:lineRule="auto"/>
              <w:rPr>
                <w:rFonts w:ascii="Times New Roman" w:hAnsi="Times New Roman" w:cs="Times New Roman"/>
                <w:sz w:val="24"/>
                <w:szCs w:val="24"/>
              </w:rPr>
            </w:pPr>
            <w:r w:rsidRPr="00256510">
              <w:rPr>
                <w:rFonts w:ascii="Times New Roman" w:hAnsi="Times New Roman" w:cs="Times New Roman"/>
                <w:color w:val="000000"/>
                <w:sz w:val="24"/>
                <w:szCs w:val="24"/>
              </w:rPr>
              <w:t>Etoposide,   Methotrexate, Actinomycin D, Cyclophosphamide, and  Vincristine</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sz w:val="24"/>
                <w:szCs w:val="24"/>
              </w:rPr>
              <w:t xml:space="preserve">FIGO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sz w:val="24"/>
                <w:szCs w:val="24"/>
              </w:rPr>
              <w:t>Federation of International Gynecology &amp; Obstetrics</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GA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Gestation Age</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GTD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Gestational Trophoblastic Disease</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GTN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Gestational Trophoblastic Neoplasia</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HCG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Human Chorionic Gonadotropin</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LNMP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Last Normal Menstrual Period</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PHM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Partial hydatidiform mole</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PSTT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Placental site trophoblastic tumor</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rPr>
              <w:t xml:space="preserve"> </w:t>
            </w:r>
            <w:r w:rsidRPr="00256510">
              <w:rPr>
                <w:rFonts w:ascii="Times New Roman" w:hAnsi="Times New Roman" w:cs="Times New Roman"/>
                <w:color w:val="000000"/>
                <w:sz w:val="24"/>
                <w:szCs w:val="24"/>
              </w:rPr>
              <w:t xml:space="preserve">RPC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color w:val="000000"/>
                <w:sz w:val="24"/>
                <w:szCs w:val="24"/>
              </w:rPr>
              <w:t>Remain Product of Conception</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sz w:val="24"/>
                <w:szCs w:val="24"/>
              </w:rPr>
              <w:t xml:space="preserve">SPHMMC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sz w:val="24"/>
                <w:szCs w:val="24"/>
              </w:rPr>
              <w:t>Saint Paul’s Hospital Millennium Medical College</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sz w:val="24"/>
                <w:szCs w:val="24"/>
              </w:rPr>
            </w:pPr>
            <w:r w:rsidRPr="00256510">
              <w:rPr>
                <w:rFonts w:ascii="Times New Roman" w:hAnsi="Times New Roman" w:cs="Times New Roman"/>
                <w:sz w:val="24"/>
                <w:szCs w:val="24"/>
              </w:rPr>
              <w:t>SPSS</w:t>
            </w:r>
          </w:p>
        </w:tc>
        <w:tc>
          <w:tcPr>
            <w:tcW w:w="7490" w:type="dxa"/>
          </w:tcPr>
          <w:p w:rsidR="000209C1" w:rsidRPr="00256510" w:rsidRDefault="000209C1" w:rsidP="00DD572E">
            <w:pPr>
              <w:spacing w:after="160" w:line="360" w:lineRule="auto"/>
              <w:rPr>
                <w:rFonts w:ascii="Times New Roman" w:hAnsi="Times New Roman" w:cs="Times New Roman"/>
                <w:sz w:val="24"/>
                <w:szCs w:val="24"/>
              </w:rPr>
            </w:pPr>
            <w:r w:rsidRPr="00256510">
              <w:rPr>
                <w:rFonts w:ascii="Times New Roman" w:hAnsi="Times New Roman" w:cs="Times New Roman"/>
                <w:sz w:val="24"/>
                <w:szCs w:val="24"/>
              </w:rPr>
              <w:t>Statistical package for social sciences</w:t>
            </w:r>
          </w:p>
        </w:tc>
      </w:tr>
      <w:tr w:rsidR="000209C1" w:rsidRPr="00256510" w:rsidTr="00DD572E">
        <w:tc>
          <w:tcPr>
            <w:tcW w:w="2088"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sz w:val="24"/>
                <w:szCs w:val="24"/>
              </w:rPr>
              <w:t xml:space="preserve">WHO                            </w:t>
            </w:r>
          </w:p>
        </w:tc>
        <w:tc>
          <w:tcPr>
            <w:tcW w:w="7490" w:type="dxa"/>
          </w:tcPr>
          <w:p w:rsidR="000209C1" w:rsidRPr="00256510" w:rsidRDefault="000209C1" w:rsidP="00DD572E">
            <w:pPr>
              <w:spacing w:after="160" w:line="360" w:lineRule="auto"/>
              <w:rPr>
                <w:rFonts w:ascii="Times New Roman" w:hAnsi="Times New Roman" w:cs="Times New Roman"/>
                <w:color w:val="000000"/>
                <w:sz w:val="24"/>
                <w:szCs w:val="24"/>
              </w:rPr>
            </w:pPr>
            <w:r w:rsidRPr="00256510">
              <w:rPr>
                <w:rFonts w:ascii="Times New Roman" w:hAnsi="Times New Roman" w:cs="Times New Roman"/>
                <w:sz w:val="24"/>
                <w:szCs w:val="24"/>
              </w:rPr>
              <w:t>World Health Organization</w:t>
            </w:r>
          </w:p>
        </w:tc>
      </w:tr>
    </w:tbl>
    <w:p w:rsidR="009D2BBA" w:rsidRDefault="009D2BBA" w:rsidP="009D2BBA">
      <w:pPr>
        <w:pStyle w:val="Heading1"/>
        <w:spacing w:line="360" w:lineRule="auto"/>
        <w:rPr>
          <w:rFonts w:ascii="Times New Roman" w:eastAsia="Calibri" w:hAnsi="Times New Roman"/>
        </w:rPr>
      </w:pPr>
    </w:p>
    <w:p w:rsidR="00A0398C" w:rsidRPr="00A0398C" w:rsidRDefault="00A0398C" w:rsidP="00A0398C">
      <w:pPr>
        <w:rPr>
          <w:lang w:eastAsia="ja-JP"/>
        </w:rPr>
      </w:pPr>
    </w:p>
    <w:p w:rsidR="00A0398C" w:rsidRPr="00A0398C" w:rsidRDefault="00A0398C" w:rsidP="00A0398C">
      <w:pPr>
        <w:pStyle w:val="Heading1"/>
        <w:rPr>
          <w:rFonts w:ascii="Times New Roman" w:eastAsia="Calibri" w:hAnsi="Times New Roman"/>
          <w:i/>
        </w:rPr>
      </w:pPr>
      <w:bookmarkStart w:id="56" w:name="_Toc508549796"/>
      <w:r w:rsidRPr="00A0398C">
        <w:rPr>
          <w:rFonts w:ascii="Times New Roman" w:eastAsia="Calibri" w:hAnsi="Times New Roman"/>
          <w:i/>
        </w:rPr>
        <w:t>SUMMARY</w:t>
      </w:r>
      <w:bookmarkEnd w:id="56"/>
    </w:p>
    <w:p w:rsidR="009D2BBA" w:rsidRPr="00256510" w:rsidRDefault="009D2BBA" w:rsidP="009D2BBA">
      <w:pPr>
        <w:spacing w:after="160" w:line="360" w:lineRule="auto"/>
        <w:rPr>
          <w:rFonts w:ascii="Times New Roman" w:eastAsia="Calibri" w:hAnsi="Times New Roman" w:cs="Times New Roman"/>
          <w:b/>
          <w:i/>
          <w:color w:val="365F91" w:themeColor="accent1" w:themeShade="BF"/>
          <w:kern w:val="2"/>
          <w:sz w:val="24"/>
          <w:szCs w:val="24"/>
        </w:rPr>
      </w:pPr>
      <w:r w:rsidRPr="00256510">
        <w:rPr>
          <w:rFonts w:ascii="Times New Roman" w:eastAsia="Calibri" w:hAnsi="Times New Roman" w:cs="Times New Roman"/>
          <w:b/>
          <w:i/>
          <w:color w:val="365F91" w:themeColor="accent1" w:themeShade="BF"/>
          <w:kern w:val="2"/>
          <w:sz w:val="24"/>
          <w:szCs w:val="24"/>
          <w:u w:val="single"/>
        </w:rPr>
        <w:t>BACKGROUND</w:t>
      </w:r>
      <w:r w:rsidRPr="00256510">
        <w:rPr>
          <w:rFonts w:ascii="Times New Roman" w:eastAsia="Calibri" w:hAnsi="Times New Roman" w:cs="Times New Roman"/>
          <w:i/>
          <w:color w:val="365F91" w:themeColor="accent1" w:themeShade="BF"/>
          <w:kern w:val="2"/>
          <w:sz w:val="24"/>
          <w:szCs w:val="24"/>
        </w:rPr>
        <w:t xml:space="preserve"> </w:t>
      </w:r>
    </w:p>
    <w:p w:rsidR="009D2BBA" w:rsidRPr="00256510" w:rsidRDefault="009D2BBA" w:rsidP="009D2BBA">
      <w:pPr>
        <w:spacing w:after="0" w:line="360" w:lineRule="auto"/>
        <w:jc w:val="both"/>
        <w:rPr>
          <w:rFonts w:ascii="Times New Roman" w:eastAsia="Calibri" w:hAnsi="Times New Roman" w:cs="Times New Roman"/>
          <w:i/>
          <w:color w:val="231F20"/>
          <w:sz w:val="24"/>
          <w:szCs w:val="24"/>
        </w:rPr>
      </w:pPr>
      <w:r w:rsidRPr="00256510">
        <w:rPr>
          <w:rFonts w:ascii="Times New Roman" w:eastAsia="Calibri" w:hAnsi="Times New Roman" w:cs="Times New Roman"/>
          <w:i/>
          <w:color w:val="231F20"/>
          <w:sz w:val="24"/>
          <w:szCs w:val="24"/>
        </w:rPr>
        <w:t>Gestational   trophoblastic disease (GTD) is the term used to describe the heterogeneous group of interrelated lesions that arise from abnormal proliferation of placental trophoblasts. There is higher incidence in women of Far Eastern origin and African than  for  white  women  from  the  United  Kingdom  and  other  Western  countries. The reasons for this are not clear but might reflect low socioeconomic status and diet deficient in protein, folic acid and carotene. Improvement in management and follow up protocols means that overall cure rates can exceed 98% with fertility retention.</w:t>
      </w:r>
    </w:p>
    <w:p w:rsidR="009D2BBA" w:rsidRPr="00256510" w:rsidRDefault="009D2BBA" w:rsidP="009D2BBA">
      <w:pPr>
        <w:spacing w:after="160" w:line="360" w:lineRule="auto"/>
        <w:jc w:val="both"/>
        <w:rPr>
          <w:rFonts w:ascii="Times New Roman" w:eastAsia="Calibri" w:hAnsi="Times New Roman" w:cs="Times New Roman"/>
          <w:b/>
          <w:i/>
          <w:caps/>
          <w:color w:val="31849B" w:themeColor="accent5" w:themeShade="BF"/>
          <w:kern w:val="2"/>
          <w:sz w:val="24"/>
          <w:szCs w:val="24"/>
        </w:rPr>
      </w:pPr>
      <w:r w:rsidRPr="00256510">
        <w:rPr>
          <w:rFonts w:ascii="Times New Roman" w:eastAsia="Calibri" w:hAnsi="Times New Roman" w:cs="Times New Roman"/>
          <w:b/>
          <w:i/>
          <w:caps/>
          <w:color w:val="365F91" w:themeColor="accent1" w:themeShade="BF"/>
          <w:kern w:val="2"/>
          <w:sz w:val="24"/>
          <w:szCs w:val="24"/>
          <w:u w:val="single"/>
        </w:rPr>
        <w:t>Objectives</w:t>
      </w:r>
      <w:r w:rsidRPr="00256510">
        <w:rPr>
          <w:rFonts w:ascii="Times New Roman" w:eastAsia="Calibri" w:hAnsi="Times New Roman" w:cs="Times New Roman"/>
          <w:b/>
          <w:i/>
          <w:caps/>
          <w:color w:val="31849B" w:themeColor="accent5" w:themeShade="BF"/>
          <w:kern w:val="2"/>
          <w:sz w:val="24"/>
          <w:szCs w:val="24"/>
        </w:rPr>
        <w:t xml:space="preserve"> </w:t>
      </w:r>
    </w:p>
    <w:p w:rsidR="009D2BBA" w:rsidRPr="00256510" w:rsidRDefault="009D2BBA" w:rsidP="009D2BBA">
      <w:pPr>
        <w:spacing w:after="160" w:line="360" w:lineRule="auto"/>
        <w:jc w:val="both"/>
        <w:rPr>
          <w:rFonts w:ascii="Times New Roman" w:eastAsia="Calibri" w:hAnsi="Times New Roman" w:cs="Times New Roman"/>
          <w:i/>
          <w:color w:val="000000"/>
          <w:sz w:val="24"/>
          <w:szCs w:val="24"/>
        </w:rPr>
      </w:pPr>
      <w:r w:rsidRPr="00256510">
        <w:rPr>
          <w:rFonts w:ascii="Times New Roman" w:eastAsia="Calibri" w:hAnsi="Times New Roman" w:cs="Times New Roman"/>
          <w:i/>
          <w:color w:val="000000"/>
          <w:kern w:val="2"/>
          <w:sz w:val="24"/>
          <w:szCs w:val="24"/>
        </w:rPr>
        <w:t>The objective of this study was t</w:t>
      </w:r>
      <w:r w:rsidRPr="00256510">
        <w:rPr>
          <w:rFonts w:ascii="Times New Roman" w:eastAsia="Calibri" w:hAnsi="Times New Roman" w:cs="Times New Roman"/>
          <w:i/>
          <w:color w:val="000000"/>
          <w:sz w:val="24"/>
          <w:szCs w:val="24"/>
        </w:rPr>
        <w:t>o</w:t>
      </w:r>
      <w:r w:rsidRPr="00256510">
        <w:rPr>
          <w:rFonts w:ascii="Times New Roman" w:eastAsia="Calibri" w:hAnsi="Times New Roman" w:cs="Times New Roman"/>
          <w:i/>
          <w:kern w:val="2"/>
          <w:sz w:val="24"/>
          <w:szCs w:val="24"/>
        </w:rPr>
        <w:t xml:space="preserve"> review the follow up and treatment outcome of GTD patients managed in</w:t>
      </w:r>
      <w:r w:rsidRPr="00256510">
        <w:rPr>
          <w:rFonts w:ascii="Times New Roman" w:eastAsia="Calibri" w:hAnsi="Times New Roman" w:cs="Times New Roman"/>
          <w:i/>
          <w:color w:val="000000"/>
          <w:sz w:val="24"/>
          <w:szCs w:val="24"/>
        </w:rPr>
        <w:t xml:space="preserve"> Saint Paul’s hospital millennium medical college.</w:t>
      </w:r>
    </w:p>
    <w:p w:rsidR="009D2BBA" w:rsidRPr="00256510" w:rsidRDefault="009D2BBA" w:rsidP="009D2BBA">
      <w:pPr>
        <w:tabs>
          <w:tab w:val="left" w:pos="2865"/>
        </w:tabs>
        <w:spacing w:line="360" w:lineRule="auto"/>
        <w:jc w:val="both"/>
        <w:rPr>
          <w:rFonts w:ascii="Times New Roman" w:eastAsia="Calibri" w:hAnsi="Times New Roman" w:cs="Times New Roman"/>
          <w:i/>
          <w:color w:val="000000"/>
          <w:kern w:val="2"/>
          <w:sz w:val="24"/>
          <w:szCs w:val="24"/>
        </w:rPr>
      </w:pPr>
      <w:r w:rsidRPr="00256510">
        <w:rPr>
          <w:rFonts w:ascii="Times New Roman" w:eastAsia="Calibri" w:hAnsi="Times New Roman" w:cs="Times New Roman"/>
          <w:b/>
          <w:i/>
          <w:caps/>
          <w:color w:val="365F91" w:themeColor="accent1" w:themeShade="BF"/>
          <w:kern w:val="2"/>
          <w:sz w:val="24"/>
          <w:szCs w:val="24"/>
          <w:u w:val="single"/>
        </w:rPr>
        <w:t>Methodology</w:t>
      </w:r>
      <w:r w:rsidRPr="00256510">
        <w:rPr>
          <w:rFonts w:ascii="Times New Roman" w:eastAsia="Calibri" w:hAnsi="Times New Roman" w:cs="Times New Roman"/>
          <w:i/>
          <w:color w:val="0070C0"/>
          <w:kern w:val="2"/>
          <w:sz w:val="24"/>
          <w:szCs w:val="24"/>
        </w:rPr>
        <w:t xml:space="preserve"> </w:t>
      </w:r>
      <w:r w:rsidRPr="00256510">
        <w:rPr>
          <w:rFonts w:ascii="Times New Roman" w:eastAsia="Calibri" w:hAnsi="Times New Roman" w:cs="Times New Roman"/>
          <w:i/>
          <w:color w:val="000000"/>
          <w:kern w:val="2"/>
          <w:sz w:val="24"/>
          <w:szCs w:val="24"/>
        </w:rPr>
        <w:tab/>
      </w:r>
    </w:p>
    <w:p w:rsidR="009D2BBA" w:rsidRPr="00256510" w:rsidRDefault="009D2BBA" w:rsidP="009D2BBA">
      <w:pPr>
        <w:spacing w:line="360" w:lineRule="auto"/>
        <w:jc w:val="both"/>
        <w:rPr>
          <w:rFonts w:ascii="Times New Roman" w:eastAsia="Calibri" w:hAnsi="Times New Roman" w:cs="Times New Roman"/>
          <w:i/>
          <w:color w:val="000000"/>
          <w:kern w:val="2"/>
          <w:sz w:val="24"/>
          <w:szCs w:val="24"/>
        </w:rPr>
      </w:pPr>
      <w:r w:rsidRPr="00256510">
        <w:rPr>
          <w:rFonts w:ascii="Times New Roman" w:eastAsia="Calibri" w:hAnsi="Times New Roman" w:cs="Times New Roman"/>
          <w:i/>
          <w:color w:val="000000"/>
          <w:kern w:val="2"/>
          <w:sz w:val="24"/>
          <w:szCs w:val="24"/>
        </w:rPr>
        <w:t>A</w:t>
      </w:r>
      <w:r w:rsidRPr="00256510">
        <w:rPr>
          <w:rFonts w:ascii="Times New Roman" w:eastAsia="Calibri" w:hAnsi="Times New Roman" w:cs="Times New Roman"/>
          <w:i/>
          <w:color w:val="000000"/>
          <w:sz w:val="24"/>
          <w:szCs w:val="24"/>
        </w:rPr>
        <w:t xml:space="preserve"> cross-sectional retrospective analysis was done on all cases of GTD patients managed</w:t>
      </w:r>
      <w:r w:rsidRPr="00256510">
        <w:rPr>
          <w:rFonts w:ascii="Times New Roman" w:eastAsia="Calibri" w:hAnsi="Times New Roman" w:cs="Times New Roman"/>
          <w:i/>
          <w:color w:val="000000"/>
          <w:kern w:val="2"/>
          <w:sz w:val="24"/>
          <w:szCs w:val="24"/>
        </w:rPr>
        <w:t xml:space="preserve"> at </w:t>
      </w:r>
      <w:r w:rsidRPr="00256510">
        <w:rPr>
          <w:rFonts w:ascii="Times New Roman" w:eastAsia="Calibri" w:hAnsi="Times New Roman" w:cs="Times New Roman"/>
          <w:i/>
          <w:color w:val="000000"/>
          <w:sz w:val="24"/>
          <w:szCs w:val="24"/>
        </w:rPr>
        <w:t>Saint Paul’s Hospital Millennium Medical College</w:t>
      </w:r>
      <w:r w:rsidRPr="00256510">
        <w:rPr>
          <w:rFonts w:ascii="Times New Roman" w:eastAsia="Calibri" w:hAnsi="Times New Roman" w:cs="Times New Roman"/>
          <w:i/>
          <w:color w:val="000000"/>
          <w:kern w:val="2"/>
          <w:sz w:val="24"/>
          <w:szCs w:val="24"/>
        </w:rPr>
        <w:t>, for</w:t>
      </w:r>
      <w:r w:rsidRPr="00256510">
        <w:rPr>
          <w:rFonts w:ascii="Times New Roman" w:eastAsia="Calibri" w:hAnsi="Times New Roman" w:cs="Times New Roman"/>
          <w:i/>
          <w:color w:val="000000"/>
          <w:sz w:val="24"/>
          <w:szCs w:val="24"/>
        </w:rPr>
        <w:t xml:space="preserve"> three years,</w:t>
      </w:r>
      <w:r w:rsidRPr="00256510">
        <w:rPr>
          <w:rFonts w:ascii="Times New Roman" w:eastAsia="Calibri" w:hAnsi="Times New Roman" w:cs="Times New Roman"/>
          <w:i/>
          <w:color w:val="000000"/>
          <w:kern w:val="2"/>
          <w:sz w:val="24"/>
          <w:szCs w:val="24"/>
        </w:rPr>
        <w:t xml:space="preserve"> from</w:t>
      </w:r>
      <w:r w:rsidRPr="00256510">
        <w:rPr>
          <w:rFonts w:ascii="Times New Roman" w:eastAsia="Calibri" w:hAnsi="Times New Roman" w:cs="Times New Roman"/>
          <w:sz w:val="24"/>
          <w:szCs w:val="24"/>
        </w:rPr>
        <w:t xml:space="preserve"> </w:t>
      </w:r>
      <w:r w:rsidRPr="00256510">
        <w:rPr>
          <w:rFonts w:ascii="Times New Roman" w:eastAsia="Calibri" w:hAnsi="Times New Roman" w:cs="Times New Roman"/>
          <w:i/>
          <w:color w:val="000000"/>
          <w:kern w:val="2"/>
          <w:sz w:val="24"/>
          <w:szCs w:val="24"/>
        </w:rPr>
        <w:t>January 2013 to December 2015</w:t>
      </w:r>
      <w:r w:rsidRPr="00256510">
        <w:rPr>
          <w:rFonts w:ascii="Times New Roman" w:eastAsia="Calibri" w:hAnsi="Times New Roman" w:cs="Times New Roman"/>
          <w:i/>
          <w:color w:val="000000"/>
          <w:sz w:val="24"/>
          <w:szCs w:val="24"/>
        </w:rPr>
        <w:t>. Data was collected using pretested questionnaires from patient file.</w:t>
      </w:r>
      <w:r w:rsidRPr="00256510">
        <w:rPr>
          <w:rFonts w:ascii="Times New Roman" w:eastAsia="Calibri" w:hAnsi="Times New Roman" w:cs="Times New Roman"/>
          <w:i/>
          <w:color w:val="000000"/>
          <w:kern w:val="2"/>
          <w:sz w:val="24"/>
          <w:szCs w:val="24"/>
        </w:rPr>
        <w:t xml:space="preserve"> P-value set at 0.05 and 95% confidence interval was used to determine the statistical significance of the associations.</w:t>
      </w:r>
    </w:p>
    <w:p w:rsidR="009D2BBA" w:rsidRPr="00256510" w:rsidRDefault="009D2BBA" w:rsidP="009D2BBA">
      <w:pPr>
        <w:spacing w:line="360" w:lineRule="auto"/>
        <w:jc w:val="both"/>
        <w:rPr>
          <w:rFonts w:ascii="Times New Roman" w:eastAsia="Calibri" w:hAnsi="Times New Roman" w:cs="Times New Roman"/>
          <w:b/>
          <w:i/>
          <w:color w:val="365F91" w:themeColor="accent1" w:themeShade="BF"/>
          <w:sz w:val="28"/>
          <w:szCs w:val="24"/>
          <w:u w:val="single"/>
        </w:rPr>
      </w:pPr>
      <w:r w:rsidRPr="00256510">
        <w:rPr>
          <w:rFonts w:ascii="Times New Roman" w:eastAsia="Calibri" w:hAnsi="Times New Roman" w:cs="Times New Roman"/>
          <w:b/>
          <w:i/>
          <w:color w:val="365F91" w:themeColor="accent1" w:themeShade="BF"/>
          <w:sz w:val="28"/>
          <w:szCs w:val="24"/>
          <w:u w:val="single"/>
        </w:rPr>
        <w:t>RESULTS AND CONCLUSION</w:t>
      </w:r>
    </w:p>
    <w:p w:rsidR="009D2BBA" w:rsidRPr="00256510" w:rsidRDefault="009D2BBA" w:rsidP="009D2BBA">
      <w:pPr>
        <w:spacing w:line="360" w:lineRule="auto"/>
        <w:jc w:val="both"/>
        <w:rPr>
          <w:rFonts w:ascii="Times New Roman" w:eastAsia="Calibri" w:hAnsi="Times New Roman" w:cs="Times New Roman"/>
          <w:i/>
          <w:color w:val="000000"/>
          <w:sz w:val="24"/>
          <w:szCs w:val="24"/>
        </w:rPr>
      </w:pPr>
      <w:r w:rsidRPr="00256510">
        <w:rPr>
          <w:rFonts w:ascii="Times New Roman" w:eastAsia="Calibri" w:hAnsi="Times New Roman" w:cs="Times New Roman"/>
          <w:i/>
          <w:color w:val="000000"/>
          <w:sz w:val="24"/>
          <w:szCs w:val="24"/>
        </w:rPr>
        <w:t xml:space="preserve">The magnitude of GTD was 6.3/1000 deliveries in SPHMMC during the study period. The Diagnosis of GTN was made in 28(22.4%) of the cases and age &gt;35 was associated with the development of GTN. About 74(59.2%) had one or more post molar follow up of which only 50(40.0%) followed till they achieve remission. Residence in Addis Ababa was associated with post molar follow up. The final disease outcome was not known in majority of the patients 61(48.8%). </w:t>
      </w:r>
    </w:p>
    <w:p w:rsidR="009D2BBA" w:rsidRPr="00256510" w:rsidRDefault="009D2BBA" w:rsidP="009D2BBA">
      <w:pPr>
        <w:spacing w:line="360" w:lineRule="auto"/>
        <w:jc w:val="both"/>
        <w:rPr>
          <w:rFonts w:ascii="Times New Roman" w:eastAsia="Calibri" w:hAnsi="Times New Roman" w:cs="Times New Roman"/>
          <w:color w:val="000000"/>
          <w:kern w:val="2"/>
          <w:sz w:val="24"/>
          <w:szCs w:val="24"/>
        </w:rPr>
        <w:sectPr w:rsidR="009D2BBA" w:rsidRPr="00256510" w:rsidSect="00CE3EF1">
          <w:pgSz w:w="12242" w:h="15842"/>
          <w:pgMar w:top="1440" w:right="1440" w:bottom="1440" w:left="1440" w:header="720" w:footer="720" w:gutter="0"/>
          <w:pgNumType w:fmt="upperRoman" w:start="2"/>
          <w:cols w:space="720"/>
          <w:noEndnote/>
          <w:docGrid w:linePitch="299"/>
        </w:sectPr>
      </w:pPr>
      <w:r w:rsidRPr="00256510">
        <w:rPr>
          <w:rFonts w:ascii="Times New Roman" w:eastAsia="Calibri" w:hAnsi="Times New Roman" w:cs="Times New Roman"/>
          <w:b/>
          <w:color w:val="000000"/>
          <w:kern w:val="2"/>
          <w:sz w:val="24"/>
          <w:szCs w:val="24"/>
        </w:rPr>
        <w:t>Key words:</w:t>
      </w:r>
      <w:r w:rsidRPr="00256510">
        <w:rPr>
          <w:rFonts w:ascii="Times New Roman" w:eastAsia="Calibri" w:hAnsi="Times New Roman" w:cs="Times New Roman"/>
          <w:color w:val="000000"/>
          <w:kern w:val="2"/>
          <w:sz w:val="24"/>
          <w:szCs w:val="24"/>
        </w:rPr>
        <w:t xml:space="preserve"> gestational trophoblastic diseas</w:t>
      </w:r>
      <w:r w:rsidR="00DD572E">
        <w:rPr>
          <w:rFonts w:ascii="Times New Roman" w:eastAsia="Calibri" w:hAnsi="Times New Roman" w:cs="Times New Roman"/>
          <w:color w:val="000000"/>
          <w:kern w:val="2"/>
          <w:sz w:val="24"/>
          <w:szCs w:val="24"/>
        </w:rPr>
        <w:t>e, follow up, treatment out come</w:t>
      </w: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sectPr w:rsidR="0095780A" w:rsidRPr="00256510" w:rsidSect="00CE3EF1">
          <w:pgSz w:w="12242" w:h="15842"/>
          <w:pgMar w:top="1440" w:right="1440" w:bottom="1440" w:left="1440" w:header="720" w:footer="720" w:gutter="0"/>
          <w:pgNumType w:fmt="upperRoman" w:start="1"/>
          <w:cols w:space="720"/>
          <w:noEndnote/>
          <w:docGrid w:linePitch="299"/>
        </w:sectPr>
      </w:pPr>
    </w:p>
    <w:p w:rsidR="00CE3EF1" w:rsidRPr="00DD572E" w:rsidRDefault="00CE3EF1" w:rsidP="00DD572E">
      <w:pPr>
        <w:pStyle w:val="Heading1"/>
        <w:spacing w:line="480" w:lineRule="auto"/>
        <w:rPr>
          <w:rFonts w:ascii="Times New Roman" w:eastAsia="Calibri" w:hAnsi="Times New Roman"/>
        </w:rPr>
        <w:sectPr w:rsidR="00CE3EF1" w:rsidRPr="00DD572E" w:rsidSect="00CE3EF1">
          <w:pgSz w:w="12240" w:h="15840"/>
          <w:pgMar w:top="1440" w:right="1440" w:bottom="1440" w:left="1440" w:header="720" w:footer="720" w:gutter="0"/>
          <w:cols w:space="720"/>
          <w:docGrid w:linePitch="360"/>
        </w:sectPr>
      </w:pPr>
      <w:bookmarkStart w:id="57" w:name="_Ref508545306"/>
    </w:p>
    <w:p w:rsidR="0095780A" w:rsidRPr="00256510" w:rsidRDefault="0095780A" w:rsidP="00CF3EF9">
      <w:pPr>
        <w:pStyle w:val="Heading1"/>
        <w:numPr>
          <w:ilvl w:val="0"/>
          <w:numId w:val="24"/>
        </w:numPr>
        <w:spacing w:line="480" w:lineRule="auto"/>
        <w:rPr>
          <w:rFonts w:ascii="Times New Roman" w:eastAsia="Calibri" w:hAnsi="Times New Roman"/>
        </w:rPr>
      </w:pPr>
      <w:bookmarkStart w:id="58" w:name="_Toc508549797"/>
      <w:r w:rsidRPr="00256510">
        <w:rPr>
          <w:rFonts w:ascii="Times New Roman" w:eastAsia="Calibri" w:hAnsi="Times New Roman"/>
        </w:rPr>
        <w:t>INTRODUCTION</w:t>
      </w:r>
      <w:bookmarkEnd w:id="57"/>
      <w:bookmarkEnd w:id="58"/>
    </w:p>
    <w:p w:rsidR="0095780A" w:rsidRPr="00256510" w:rsidRDefault="0095780A" w:rsidP="00CF3EF9">
      <w:pPr>
        <w:pStyle w:val="Heading2"/>
        <w:numPr>
          <w:ilvl w:val="1"/>
          <w:numId w:val="24"/>
        </w:numPr>
        <w:spacing w:line="480" w:lineRule="auto"/>
        <w:rPr>
          <w:rFonts w:ascii="Times New Roman" w:eastAsia="Calibri" w:hAnsi="Times New Roman" w:cs="Times New Roman"/>
        </w:rPr>
      </w:pPr>
      <w:bookmarkStart w:id="59" w:name="_Toc474132213"/>
      <w:bookmarkStart w:id="60" w:name="_Toc508165899"/>
      <w:bookmarkStart w:id="61" w:name="_Toc508549798"/>
      <w:r w:rsidRPr="00256510">
        <w:rPr>
          <w:rFonts w:ascii="Times New Roman" w:eastAsia="Calibri" w:hAnsi="Times New Roman" w:cs="Times New Roman"/>
        </w:rPr>
        <w:t>Background Informatio</w:t>
      </w:r>
      <w:bookmarkEnd w:id="59"/>
      <w:r w:rsidRPr="00256510">
        <w:rPr>
          <w:rFonts w:ascii="Times New Roman" w:eastAsia="Calibri" w:hAnsi="Times New Roman" w:cs="Times New Roman"/>
        </w:rPr>
        <w:t>n</w:t>
      </w:r>
      <w:bookmarkEnd w:id="60"/>
      <w:bookmarkEnd w:id="61"/>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Gestational   trophoblastic disease (GTD) is the term used to describe the heterogeneous group of interrelated lesions that arise from abnormal proliferation of placental trophoblasts. GTD  lesions  are  histologically  distinct  and  can  be  benign  or  malignant. Benign lesions consist of hydatidiform moles, complete and partial, whereas malignant lesions consist of invasive mole, placental site trophoblastic tumor (PSTT), and choriocarcinoma. GTNs  are  among  the  rare  human  tumors  that  can  be  cured  even  in  the  presence of widespread dissemination.(1) Improvement in management protocol and follow up protocols means that overall cure rates can exceed 98% with fertility retention (2)</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 xml:space="preserve">The incidence of GTD varies between different regions of the world, with higher rates reported in Indonesia (around 10 per 1000 pregnancies), Mexico (4.6 per 1000) and Japan (two per 1000) and lower rates reported in North America and Europe (less than one per1000)(3); In Nigeria, incidences of  3.8  per  1000  and  4.7  per  1000  deliveries  were  reported from  Northeast  and  Southeast  respectively(2, 3). However, rates differ according to whether studies are population-based or hospital based and may vary between areas within the same country. </w:t>
      </w:r>
    </w:p>
    <w:p w:rsidR="0095780A" w:rsidRPr="00256510" w:rsidRDefault="0095780A" w:rsidP="00F00022">
      <w:pPr>
        <w:autoSpaceDE w:val="0"/>
        <w:autoSpaceDN w:val="0"/>
        <w:adjustRightInd w:val="0"/>
        <w:spacing w:after="0" w:line="480" w:lineRule="auto"/>
        <w:rPr>
          <w:rFonts w:ascii="Times New Roman" w:eastAsia="Calibri" w:hAnsi="Times New Roman" w:cs="Times New Roman"/>
          <w:color w:val="231F2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GTD was historically associated with significant morbidity and mortality. Hydatidiform moles were often accompanied by serious bleeding and other medical complications prior to the development of early detection and effective uterine evacuation means in the 1970s. The outcomes for GTN were likewise poor before the introduction of chemotherapy into their management 50 years ago. The mortality rate for invasive mole approached 15%, most often because of hemorrhage, sepsis, embolic phenomena, or complications from surgery. Choriocarcinoma had a mortality rate of almost 100% when metastases were present and approximately 60% even when hysterectomy was done for apparent non metastatic disease (3).</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 xml:space="preserve">The etiology of GTD is poorly understood; a previous molar pregnancy and advanced or very young maternal age are associated with an increased risk of GTD; however, other factors including ethnicity, poor nutrition, viral infections and environmental factors may play a role </w:t>
      </w:r>
      <w:r w:rsidRPr="00256510">
        <w:rPr>
          <w:rFonts w:ascii="Times New Roman" w:eastAsia="Calibri" w:hAnsi="Times New Roman" w:cs="Times New Roman"/>
          <w:color w:val="C0504D"/>
          <w:sz w:val="24"/>
          <w:szCs w:val="24"/>
        </w:rPr>
        <w:t>.</w:t>
      </w:r>
      <w:r w:rsidRPr="00256510">
        <w:rPr>
          <w:rFonts w:ascii="Times New Roman" w:eastAsia="Calibri" w:hAnsi="Times New Roman" w:cs="Times New Roman"/>
          <w:color w:val="231F20"/>
          <w:sz w:val="24"/>
          <w:szCs w:val="24"/>
        </w:rPr>
        <w:t>Complete moles (CMs) usually arise as a consequence of duplication of the haploid sperm following fertilization of an ‘empty’ ovum, and are therefore diploid and androgenic in origin, with no evidence of fetal tissue. Partial moles (PMs) are typically triploid in origin with two sets of paternal haploid and one set of maternal haploid genes</w:t>
      </w:r>
      <w:r w:rsidRPr="00256510">
        <w:rPr>
          <w:rFonts w:ascii="Times New Roman" w:eastAsia="Calibri" w:hAnsi="Times New Roman" w:cs="Times New Roman"/>
          <w:color w:val="C0504D"/>
          <w:sz w:val="24"/>
          <w:szCs w:val="24"/>
        </w:rPr>
        <w:t xml:space="preserve">. </w:t>
      </w:r>
      <w:r w:rsidRPr="00256510">
        <w:rPr>
          <w:rFonts w:ascii="Times New Roman" w:eastAsia="Calibri" w:hAnsi="Times New Roman" w:cs="Times New Roman"/>
          <w:color w:val="231F20"/>
          <w:sz w:val="24"/>
          <w:szCs w:val="24"/>
        </w:rPr>
        <w:t xml:space="preserve">In most cases, moles resolve spontaneously following one or more uterine evacuations without a need for chemotherapy, however, in approximately 16% of CMs and 0.5% of PMs the disease persists and chemotherapy is required </w:t>
      </w:r>
      <w:r w:rsidRPr="00256510">
        <w:rPr>
          <w:rFonts w:ascii="Times New Roman" w:eastAsia="Calibri" w:hAnsi="Times New Roman" w:cs="Times New Roman"/>
          <w:sz w:val="24"/>
          <w:szCs w:val="24"/>
        </w:rPr>
        <w:t xml:space="preserve">(1,3, 12). </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The classic features of molar pregnancy are irregular vaginal bleeding, hyperemesis, excessive</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sz w:val="24"/>
          <w:szCs w:val="24"/>
        </w:rPr>
        <w:t xml:space="preserve">uterine enlargement and early failed pregnancy. Clinicians should check a urine pregnancy test in women presenting with such symptoms. Rarer presentations include hyperthyroidism, early onset pre-eclampsia or abdominal distension due to theca lutein cysts. Very rarely, women can present with acute respiratory failure or neurological symptoms such as seizures; these are likely to be due to metastatic disease (5). </w:t>
      </w:r>
      <w:r w:rsidRPr="00256510">
        <w:rPr>
          <w:rFonts w:ascii="Times New Roman" w:eastAsia="Calibri" w:hAnsi="Times New Roman" w:cs="Times New Roman"/>
          <w:color w:val="231F20"/>
          <w:sz w:val="24"/>
          <w:szCs w:val="24"/>
        </w:rPr>
        <w:t>Molar transformation to GTN</w:t>
      </w:r>
      <w:r w:rsidRPr="00256510">
        <w:rPr>
          <w:rFonts w:ascii="Times New Roman" w:eastAsia="Calibri" w:hAnsi="Times New Roman" w:cs="Times New Roman"/>
          <w:sz w:val="24"/>
          <w:szCs w:val="24"/>
        </w:rPr>
        <w:t xml:space="preserve"> </w:t>
      </w:r>
      <w:r w:rsidRPr="00256510">
        <w:rPr>
          <w:rFonts w:ascii="Times New Roman" w:eastAsia="Calibri" w:hAnsi="Times New Roman" w:cs="Times New Roman"/>
          <w:color w:val="231F20"/>
          <w:sz w:val="24"/>
          <w:szCs w:val="24"/>
        </w:rPr>
        <w:t>results in an enlarging uterine mass that may invade locally, metastasize to other sites (most</w:t>
      </w:r>
      <w:r w:rsidRPr="00256510">
        <w:rPr>
          <w:rFonts w:ascii="Times New Roman" w:eastAsia="Calibri" w:hAnsi="Times New Roman" w:cs="Times New Roman"/>
          <w:sz w:val="24"/>
          <w:szCs w:val="24"/>
        </w:rPr>
        <w:t xml:space="preserve"> </w:t>
      </w:r>
      <w:r w:rsidRPr="00256510">
        <w:rPr>
          <w:rFonts w:ascii="Times New Roman" w:eastAsia="Calibri" w:hAnsi="Times New Roman" w:cs="Times New Roman"/>
          <w:color w:val="231F20"/>
          <w:sz w:val="24"/>
          <w:szCs w:val="24"/>
        </w:rPr>
        <w:t>ominously, the liver or brain), and lead to death if left untreated. The most common clinical</w:t>
      </w:r>
      <w:r w:rsidRPr="00256510">
        <w:rPr>
          <w:rFonts w:ascii="Times New Roman" w:eastAsia="Calibri" w:hAnsi="Times New Roman" w:cs="Times New Roman"/>
          <w:sz w:val="24"/>
          <w:szCs w:val="24"/>
        </w:rPr>
        <w:t xml:space="preserve"> </w:t>
      </w:r>
      <w:r w:rsidRPr="00256510">
        <w:rPr>
          <w:rFonts w:ascii="Times New Roman" w:eastAsia="Calibri" w:hAnsi="Times New Roman" w:cs="Times New Roman"/>
          <w:color w:val="231F20"/>
          <w:sz w:val="24"/>
          <w:szCs w:val="24"/>
        </w:rPr>
        <w:t>manifestations of post-molar GTN are vaginal bleeding, uterine and ovarian enlargement,</w:t>
      </w:r>
      <w:r w:rsidRPr="00256510">
        <w:rPr>
          <w:rFonts w:ascii="Times New Roman" w:eastAsia="Calibri" w:hAnsi="Times New Roman" w:cs="Times New Roman"/>
          <w:sz w:val="24"/>
          <w:szCs w:val="24"/>
        </w:rPr>
        <w:t xml:space="preserve"> </w:t>
      </w:r>
      <w:r w:rsidRPr="00256510">
        <w:rPr>
          <w:rFonts w:ascii="Times New Roman" w:eastAsia="Calibri" w:hAnsi="Times New Roman" w:cs="Times New Roman"/>
          <w:color w:val="231F20"/>
          <w:sz w:val="24"/>
          <w:szCs w:val="24"/>
        </w:rPr>
        <w:t>and raised human chorionic gonadotropin (HCG) levels (1, 3, 5).</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Complete molar pregnancies are not associated with fetal parts, so suction evacuation is the</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method of choice for uterine evacuation. For partial molar pregnancies or twin pregnancies when</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there is a normal pregnancy with a molar pregnancy, and the size of the fetal parts deters the use</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of suction curettage, then medical evacuation can be used(5,11,18).</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All patients with hydatidiform mole should be registered with a specialist centre for hCG surveillance, preferably one that is coordinated nationally. The UK established the first national service for gestational trophoblastic disease through a combined agreement of the Royal College of Obstetricians and Gynaecologists and the Department of Health’s National Commissioning Group. Since 1973, all women with hydatidiform mole or other forms of gestational trophoblastic disease have been registered with one of three centres for hCG monitoring and, if subsequent treatment is necessary, are treated at the Sheffield Trophoblastic Disease Centre (Sheffield, UK) or Charing Cross Hospital Trophoblast Disease Centre (London, UK). The successful UK model of centralized care for rare diseases should be established worldwide to improve outcomes for gestational trophoblastic disease (2).</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Serial quantitative serum hCG determinations should be performed ideally within 48 hrs of evacuation, every 1-2 weeks while elevated (≥5mIU/mL) and then at 1-2 months interval for an additional 6-12 months (11).</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Moles are considered to have undergone transformation to GTN if four or more HCG values</w:t>
      </w:r>
    </w:p>
    <w:p w:rsidR="0095780A" w:rsidRPr="00256510" w:rsidRDefault="0095780A" w:rsidP="00F00022">
      <w:pPr>
        <w:spacing w:line="480" w:lineRule="auto"/>
        <w:rPr>
          <w:rFonts w:ascii="Times New Roman" w:hAnsi="Times New Roman" w:cs="Times New Roman"/>
        </w:rPr>
      </w:pPr>
      <w:r w:rsidRPr="00256510">
        <w:rPr>
          <w:rFonts w:ascii="Times New Roman" w:hAnsi="Times New Roman" w:cs="Times New Roman"/>
        </w:rPr>
        <w:t>indicate a plateau over a period of at least three weeks, if there is a rise in at least three</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consecutive HCG values by at least 10% over a two-week period, if HCG values are raised</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six months after evacuation, or if there is a histological diagnosis of choriocarcinoma (1,5).</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Various staging and scoring systems have been developed over the years. The system described by Bagshawe 1976 formed the basis of the WHO Prognostic scoring System that included age, antecedent pregnancy, interval since antecedent pregnancy, HCG level, ABO blood group, largest tumour site(s) of metastases, site of metastases and previous chemotherapy. This system was subsequently modified and adapted by FIGO. The modified WHO-FIGO system differs from the WHO system in that the ABO blood group risk factor has been eliminated and the risk factor for liver metastases has been upgraded from two to four. A score of six or less defines ‘low-risk’. A score of seven or more defines ‘high-risk’ (13, 14,16).</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Treatment of GTN is generally by chemotherapy. Patients with low-risk GTN should be treated with one of the single agent methotrexate or actinomycin D. After the hCG level has returned to normal, consolidation with 2–3 more cycles of chemotherapy will decrease the chance of recurrence. The overall complete remission rate is close to 100%. Multiple agent chemotherapy regimens are used to treat high-risk GTN. The most commonly used is EMA-CO (etoposide,   methotrexate,</w:t>
      </w:r>
      <w:r w:rsidRPr="00256510">
        <w:rPr>
          <w:rFonts w:ascii="Times New Roman" w:eastAsia="Calibri" w:hAnsi="Times New Roman" w:cs="Times New Roman"/>
          <w:kern w:val="2"/>
          <w:sz w:val="24"/>
          <w:szCs w:val="24"/>
        </w:rPr>
        <w:t xml:space="preserve"> </w:t>
      </w:r>
      <w:r w:rsidRPr="00256510">
        <w:rPr>
          <w:rFonts w:ascii="Times New Roman" w:eastAsia="Calibri" w:hAnsi="Times New Roman" w:cs="Times New Roman"/>
          <w:color w:val="231F20"/>
          <w:sz w:val="24"/>
          <w:szCs w:val="24"/>
        </w:rPr>
        <w:t>actinomycin D, cyclophosphamide, and vincristine). The complete remission rate was approximately 85% and the five-year overall survival rate was 75%−90%. However, patients with liver and/or brain metastasis have poorer outcomes.</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p>
    <w:p w:rsidR="0095780A" w:rsidRPr="00256510" w:rsidRDefault="00F00022" w:rsidP="00CF3EF9">
      <w:pPr>
        <w:pStyle w:val="Heading2"/>
        <w:numPr>
          <w:ilvl w:val="1"/>
          <w:numId w:val="25"/>
        </w:numPr>
        <w:spacing w:line="480" w:lineRule="auto"/>
        <w:rPr>
          <w:rFonts w:ascii="Times New Roman" w:eastAsia="Calibri" w:hAnsi="Times New Roman" w:cs="Times New Roman"/>
        </w:rPr>
      </w:pPr>
      <w:r w:rsidRPr="00256510">
        <w:rPr>
          <w:rFonts w:ascii="Times New Roman" w:eastAsia="Calibri" w:hAnsi="Times New Roman" w:cs="Times New Roman"/>
        </w:rPr>
        <w:t xml:space="preserve"> </w:t>
      </w:r>
      <w:bookmarkStart w:id="62" w:name="_Toc508549799"/>
      <w:r w:rsidR="0095780A" w:rsidRPr="00256510">
        <w:rPr>
          <w:rFonts w:ascii="Times New Roman" w:eastAsia="Calibri" w:hAnsi="Times New Roman" w:cs="Times New Roman"/>
        </w:rPr>
        <w:t>Statement of the problem</w:t>
      </w:r>
      <w:bookmarkEnd w:id="62"/>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Gestational trophoblastic disease has been known since the ancient times of Greek but it remains to be one of the causes of maternal morbidity and mortality.</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 xml:space="preserve">Gestational trophoblastic disease is generally a rare disease of women but there is higher incidence in women of Far Eastern origin and Africa than  for  white  women  from  the  United  Kingdom  and  other  Western  countries. The reasons for this are not clear but might reflect low socioeconomic status and diet deficient in protein, folic acid and carotene (7). Newer data from North America and Asia suggest that rates of GTD are declining in developed countries while it still remains to be a significant problem in developing countries like south East Asia and the sub Saharan Africa (3). </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231F20"/>
          <w:sz w:val="24"/>
          <w:szCs w:val="24"/>
        </w:rPr>
      </w:pPr>
      <w:r w:rsidRPr="00256510">
        <w:rPr>
          <w:rFonts w:ascii="Times New Roman" w:eastAsia="Calibri" w:hAnsi="Times New Roman" w:cs="Times New Roman"/>
          <w:color w:val="231F20"/>
          <w:sz w:val="24"/>
          <w:szCs w:val="24"/>
        </w:rPr>
        <w:t>From a study done on two teaching hospitals in Ethiopia more than 15 years ago, the magnitude of the problem was 2.8 per 1000 deliveries and the final disease outcome of the patients was not known in 75% of the patients(4). Considering the 100% cure rate of the disease condition, this shows that there is less emphasis given to the problem in our country. This study was designed to assess the current situation of the follow up and treatment outcome of GTD patients in SPHMMC and has devised some solution for improvement of the problem.</w:t>
      </w:r>
    </w:p>
    <w:p w:rsidR="0095780A" w:rsidRPr="00256510" w:rsidRDefault="0095780A" w:rsidP="00F00022">
      <w:pPr>
        <w:autoSpaceDE w:val="0"/>
        <w:autoSpaceDN w:val="0"/>
        <w:adjustRightInd w:val="0"/>
        <w:spacing w:after="0" w:line="480" w:lineRule="auto"/>
        <w:ind w:left="720"/>
        <w:jc w:val="both"/>
        <w:rPr>
          <w:rFonts w:ascii="Times New Roman" w:eastAsia="Calibri" w:hAnsi="Times New Roman" w:cs="Times New Roman"/>
          <w:b/>
          <w:color w:val="000000"/>
          <w:kern w:val="2"/>
          <w:sz w:val="24"/>
          <w:szCs w:val="24"/>
        </w:rPr>
      </w:pPr>
    </w:p>
    <w:p w:rsidR="0095780A" w:rsidRPr="00256510" w:rsidRDefault="0095780A" w:rsidP="00F00022">
      <w:pPr>
        <w:autoSpaceDE w:val="0"/>
        <w:autoSpaceDN w:val="0"/>
        <w:adjustRightInd w:val="0"/>
        <w:spacing w:after="0" w:line="480" w:lineRule="auto"/>
        <w:ind w:left="720"/>
        <w:jc w:val="both"/>
        <w:rPr>
          <w:rFonts w:ascii="Times New Roman" w:eastAsia="Calibri" w:hAnsi="Times New Roman" w:cs="Times New Roman"/>
          <w:b/>
          <w:color w:val="000000"/>
          <w:kern w:val="2"/>
          <w:sz w:val="24"/>
          <w:szCs w:val="24"/>
        </w:rPr>
      </w:pPr>
    </w:p>
    <w:p w:rsidR="0095780A" w:rsidRPr="00256510" w:rsidRDefault="0095780A" w:rsidP="00F00022">
      <w:pPr>
        <w:autoSpaceDE w:val="0"/>
        <w:autoSpaceDN w:val="0"/>
        <w:adjustRightInd w:val="0"/>
        <w:spacing w:after="0" w:line="480" w:lineRule="auto"/>
        <w:ind w:left="720"/>
        <w:jc w:val="both"/>
        <w:rPr>
          <w:rFonts w:ascii="Times New Roman" w:eastAsia="Calibri" w:hAnsi="Times New Roman" w:cs="Times New Roman"/>
          <w:b/>
          <w:color w:val="000000"/>
          <w:kern w:val="2"/>
          <w:sz w:val="24"/>
          <w:szCs w:val="24"/>
        </w:rPr>
      </w:pPr>
    </w:p>
    <w:p w:rsidR="0095780A" w:rsidRPr="00256510" w:rsidRDefault="0095780A" w:rsidP="00F00022">
      <w:pPr>
        <w:autoSpaceDE w:val="0"/>
        <w:autoSpaceDN w:val="0"/>
        <w:adjustRightInd w:val="0"/>
        <w:spacing w:after="0" w:line="480" w:lineRule="auto"/>
        <w:ind w:left="720"/>
        <w:jc w:val="both"/>
        <w:rPr>
          <w:rFonts w:ascii="Times New Roman" w:eastAsia="Calibri" w:hAnsi="Times New Roman" w:cs="Times New Roman"/>
          <w:b/>
          <w:color w:val="000000"/>
          <w:kern w:val="2"/>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b/>
          <w:color w:val="365F91" w:themeColor="accent1" w:themeShade="BF"/>
          <w:kern w:val="2"/>
          <w:sz w:val="28"/>
          <w:szCs w:val="28"/>
        </w:rPr>
      </w:pPr>
    </w:p>
    <w:p w:rsidR="0095780A" w:rsidRPr="00256510" w:rsidRDefault="00F00022" w:rsidP="00CF3EF9">
      <w:pPr>
        <w:pStyle w:val="Heading2"/>
        <w:numPr>
          <w:ilvl w:val="1"/>
          <w:numId w:val="25"/>
        </w:numPr>
        <w:spacing w:line="480" w:lineRule="auto"/>
        <w:rPr>
          <w:rFonts w:ascii="Times New Roman" w:eastAsia="Calibri" w:hAnsi="Times New Roman" w:cs="Times New Roman"/>
          <w:sz w:val="28"/>
          <w:szCs w:val="28"/>
        </w:rPr>
      </w:pPr>
      <w:r w:rsidRPr="00256510">
        <w:rPr>
          <w:rFonts w:ascii="Times New Roman" w:eastAsia="Calibri" w:hAnsi="Times New Roman" w:cs="Times New Roman"/>
          <w:sz w:val="28"/>
          <w:szCs w:val="28"/>
        </w:rPr>
        <w:t xml:space="preserve">  </w:t>
      </w:r>
      <w:bookmarkStart w:id="63" w:name="_Toc508549800"/>
      <w:r w:rsidR="0095780A" w:rsidRPr="00256510">
        <w:rPr>
          <w:rFonts w:ascii="Times New Roman" w:eastAsia="Calibri" w:hAnsi="Times New Roman" w:cs="Times New Roman"/>
          <w:sz w:val="28"/>
          <w:szCs w:val="28"/>
        </w:rPr>
        <w:t>Significance of the study</w:t>
      </w:r>
      <w:bookmarkEnd w:id="63"/>
    </w:p>
    <w:p w:rsidR="0095780A" w:rsidRPr="00256510" w:rsidRDefault="0095780A" w:rsidP="00F00022">
      <w:pPr>
        <w:keepNext/>
        <w:spacing w:before="240" w:after="60" w:line="480" w:lineRule="auto"/>
        <w:outlineLvl w:val="0"/>
        <w:rPr>
          <w:rFonts w:ascii="Times New Roman" w:eastAsia="Calibri" w:hAnsi="Times New Roman" w:cs="Times New Roman"/>
          <w:bCs/>
          <w:kern w:val="32"/>
          <w:sz w:val="24"/>
          <w:szCs w:val="24"/>
        </w:rPr>
      </w:pPr>
      <w:bookmarkStart w:id="64" w:name="_Toc508165900"/>
      <w:bookmarkStart w:id="65" w:name="_Toc508546534"/>
      <w:bookmarkStart w:id="66" w:name="_Toc508546948"/>
      <w:bookmarkStart w:id="67" w:name="_Toc508547547"/>
      <w:bookmarkStart w:id="68" w:name="_Toc508548863"/>
      <w:bookmarkStart w:id="69" w:name="_Toc508549157"/>
      <w:bookmarkStart w:id="70" w:name="_Toc508549801"/>
      <w:r w:rsidRPr="00256510">
        <w:rPr>
          <w:rFonts w:ascii="Times New Roman" w:eastAsia="Times New Roman" w:hAnsi="Times New Roman" w:cs="Times New Roman"/>
          <w:bCs/>
          <w:kern w:val="32"/>
          <w:sz w:val="24"/>
          <w:szCs w:val="24"/>
        </w:rPr>
        <w:t xml:space="preserve">GTDs  are  among  the human  tumors  that  can  be  cured  even  in  the  presence of widespread dissemination but they can also be associated </w:t>
      </w:r>
      <w:r w:rsidRPr="00256510">
        <w:rPr>
          <w:rFonts w:ascii="Times New Roman" w:eastAsia="Calibri" w:hAnsi="Times New Roman" w:cs="Times New Roman"/>
          <w:bCs/>
          <w:kern w:val="32"/>
          <w:sz w:val="24"/>
          <w:szCs w:val="24"/>
        </w:rPr>
        <w:t>with significant morbidity and mortality in the absence of timely and proper intervention.</w:t>
      </w:r>
      <w:bookmarkEnd w:id="64"/>
      <w:bookmarkEnd w:id="65"/>
      <w:bookmarkEnd w:id="66"/>
      <w:bookmarkEnd w:id="67"/>
      <w:bookmarkEnd w:id="68"/>
      <w:bookmarkEnd w:id="69"/>
      <w:bookmarkEnd w:id="70"/>
    </w:p>
    <w:p w:rsidR="0095780A" w:rsidRPr="00256510" w:rsidRDefault="0095780A" w:rsidP="00F00022">
      <w:pPr>
        <w:spacing w:after="160" w:line="480" w:lineRule="auto"/>
        <w:rPr>
          <w:rFonts w:ascii="Times New Roman" w:eastAsia="Calibri" w:hAnsi="Times New Roman" w:cs="Times New Roman"/>
          <w:kern w:val="2"/>
          <w:sz w:val="24"/>
          <w:szCs w:val="24"/>
        </w:rPr>
      </w:pPr>
      <w:r w:rsidRPr="00256510">
        <w:rPr>
          <w:rFonts w:ascii="Times New Roman" w:eastAsia="Calibri" w:hAnsi="Times New Roman" w:cs="Times New Roman"/>
          <w:color w:val="231F20"/>
          <w:sz w:val="24"/>
          <w:szCs w:val="24"/>
        </w:rPr>
        <w:t>Although the disease is rare in developed countries, it has higher incidence in women of Far Eastern origin and Africa may be due to the low socioeconomic status and diet deficient in protein, folic acid and carotene.</w:t>
      </w:r>
    </w:p>
    <w:p w:rsidR="0095780A" w:rsidRPr="00256510" w:rsidRDefault="0095780A" w:rsidP="00F00022">
      <w:pPr>
        <w:spacing w:after="160" w:line="480" w:lineRule="auto"/>
        <w:rPr>
          <w:rFonts w:ascii="Times New Roman" w:eastAsia="Calibri" w:hAnsi="Times New Roman" w:cs="Times New Roman"/>
          <w:bCs/>
          <w:kern w:val="2"/>
          <w:sz w:val="24"/>
          <w:szCs w:val="24"/>
        </w:rPr>
      </w:pPr>
      <w:r w:rsidRPr="00256510">
        <w:rPr>
          <w:rFonts w:ascii="Times New Roman" w:eastAsia="Calibri" w:hAnsi="Times New Roman" w:cs="Times New Roman"/>
          <w:kern w:val="2"/>
          <w:sz w:val="24"/>
          <w:szCs w:val="24"/>
        </w:rPr>
        <w:t>We have no national data on the problem and there are few published hospital based studies done on GTD in Ethiopia long years ago that showed lack of follow up and limited use of chemotherapeutic drugs in most cases GTD patients. This shows that the problem is not given much attention.</w:t>
      </w:r>
    </w:p>
    <w:p w:rsidR="0095780A" w:rsidRPr="00256510" w:rsidRDefault="0095780A" w:rsidP="00F00022">
      <w:pPr>
        <w:spacing w:after="160" w:line="480" w:lineRule="auto"/>
        <w:rPr>
          <w:rFonts w:ascii="Times New Roman" w:eastAsia="Calibri" w:hAnsi="Times New Roman" w:cs="Times New Roman"/>
          <w:kern w:val="2"/>
          <w:sz w:val="24"/>
          <w:szCs w:val="24"/>
        </w:rPr>
      </w:pPr>
      <w:r w:rsidRPr="00256510">
        <w:rPr>
          <w:rFonts w:ascii="Times New Roman" w:eastAsia="Calibri" w:hAnsi="Times New Roman" w:cs="Times New Roman"/>
          <w:kern w:val="2"/>
          <w:sz w:val="24"/>
          <w:szCs w:val="24"/>
        </w:rPr>
        <w:t>SPHMMC as one of the tertiary care centers providing care for women with a multitude of problems and as one of the few centers with oncologic unit, this study will particularly help us to know the magnitude of the problem, will have an input to asses where we are and how to improve the care of GTD patients and it can also be used as a baseline for future studies.</w:t>
      </w:r>
    </w:p>
    <w:p w:rsidR="0095780A" w:rsidRPr="00256510" w:rsidRDefault="0095780A" w:rsidP="00F00022">
      <w:pPr>
        <w:keepNext/>
        <w:spacing w:before="240" w:after="60" w:line="480" w:lineRule="auto"/>
        <w:outlineLvl w:val="0"/>
        <w:rPr>
          <w:rFonts w:ascii="Times New Roman" w:eastAsia="Calibri" w:hAnsi="Times New Roman" w:cs="Times New Roman"/>
          <w:b/>
          <w:bCs/>
          <w:kern w:val="32"/>
          <w:sz w:val="24"/>
          <w:szCs w:val="24"/>
        </w:rPr>
      </w:pPr>
    </w:p>
    <w:p w:rsidR="0095780A" w:rsidRPr="00256510" w:rsidRDefault="0095780A" w:rsidP="00F00022">
      <w:pPr>
        <w:keepNext/>
        <w:spacing w:before="240" w:after="60" w:line="480" w:lineRule="auto"/>
        <w:outlineLvl w:val="0"/>
        <w:rPr>
          <w:rFonts w:ascii="Times New Roman" w:eastAsia="Calibri" w:hAnsi="Times New Roman" w:cs="Times New Roman"/>
          <w:b/>
          <w:bCs/>
          <w:color w:val="000000"/>
          <w:kern w:val="32"/>
          <w:sz w:val="24"/>
          <w:szCs w:val="24"/>
        </w:rPr>
      </w:pPr>
    </w:p>
    <w:p w:rsidR="0095780A" w:rsidRPr="00256510" w:rsidRDefault="0095780A" w:rsidP="00F00022">
      <w:pPr>
        <w:keepNext/>
        <w:spacing w:before="240" w:after="60" w:line="480" w:lineRule="auto"/>
        <w:outlineLvl w:val="0"/>
        <w:rPr>
          <w:rFonts w:ascii="Times New Roman" w:eastAsia="Calibri" w:hAnsi="Times New Roman" w:cs="Times New Roman"/>
          <w:b/>
          <w:bCs/>
          <w:color w:val="000000"/>
          <w:kern w:val="32"/>
          <w:sz w:val="24"/>
          <w:szCs w:val="24"/>
        </w:rPr>
      </w:pPr>
    </w:p>
    <w:p w:rsidR="0095780A" w:rsidRPr="00256510" w:rsidRDefault="0095780A" w:rsidP="00F00022">
      <w:pPr>
        <w:spacing w:after="160" w:line="480" w:lineRule="auto"/>
        <w:rPr>
          <w:rFonts w:ascii="Times New Roman" w:eastAsia="Calibri" w:hAnsi="Times New Roman" w:cs="Times New Roman"/>
          <w:kern w:val="2"/>
          <w:sz w:val="24"/>
          <w:szCs w:val="24"/>
        </w:rPr>
      </w:pPr>
    </w:p>
    <w:p w:rsidR="0095780A" w:rsidRPr="00256510" w:rsidRDefault="0095780A" w:rsidP="00CF3EF9">
      <w:pPr>
        <w:pStyle w:val="Heading1"/>
        <w:numPr>
          <w:ilvl w:val="0"/>
          <w:numId w:val="24"/>
        </w:numPr>
        <w:rPr>
          <w:rFonts w:ascii="Times New Roman" w:eastAsia="Calibri" w:hAnsi="Times New Roman"/>
        </w:rPr>
      </w:pPr>
      <w:bookmarkStart w:id="71" w:name="_Toc508165901"/>
      <w:bookmarkStart w:id="72" w:name="_Toc508549802"/>
      <w:r w:rsidRPr="00256510">
        <w:rPr>
          <w:rFonts w:ascii="Times New Roman" w:eastAsia="Calibri" w:hAnsi="Times New Roman"/>
        </w:rPr>
        <w:t>LITERATURE REVIEW</w:t>
      </w:r>
      <w:bookmarkEnd w:id="71"/>
      <w:bookmarkEnd w:id="72"/>
    </w:p>
    <w:p w:rsidR="00F00022" w:rsidRPr="00256510" w:rsidRDefault="00F00022" w:rsidP="00F00022">
      <w:pPr>
        <w:rPr>
          <w:rFonts w:ascii="Times New Roman" w:hAnsi="Times New Roman" w:cs="Times New Roman"/>
          <w:lang w:eastAsia="ja-JP"/>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kern w:val="2"/>
          <w:sz w:val="24"/>
          <w:szCs w:val="24"/>
        </w:rPr>
      </w:pPr>
      <w:r w:rsidRPr="00256510">
        <w:rPr>
          <w:rFonts w:ascii="Times New Roman" w:eastAsia="Calibri" w:hAnsi="Times New Roman" w:cs="Times New Roman"/>
          <w:color w:val="000000"/>
          <w:kern w:val="2"/>
          <w:sz w:val="24"/>
          <w:szCs w:val="24"/>
        </w:rPr>
        <w:t>The incidence of GTD varies between different regions of the world, with higher rates reported in Indonesia (around 10 per 1000 pregnancies), Mexico (4.6 per 1000) and Japan (two per 1000) and lower rates reported in North America and Europe (less than one per 1000)(3). There are no much prospective studies due to the rare incidence and the nature of the problem.</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kern w:val="2"/>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kern w:val="2"/>
          <w:sz w:val="24"/>
          <w:szCs w:val="24"/>
        </w:rPr>
      </w:pPr>
      <w:r w:rsidRPr="00256510">
        <w:rPr>
          <w:rFonts w:ascii="Times New Roman" w:eastAsia="Calibri" w:hAnsi="Times New Roman" w:cs="Times New Roman"/>
          <w:color w:val="000000"/>
          <w:kern w:val="2"/>
          <w:sz w:val="24"/>
          <w:szCs w:val="24"/>
        </w:rPr>
        <w:t>From the review of the demographics, prognostic variables, treatment course and clinical outcomes for the post-mole GTT patients treated at Charing Cross Hospital between 2000 and 2009, of the 618 women studied, 547 had a diagnosis of complete mole, 13 complete mole with a twin conception and 58 partial moles. At the commencement of treatment, 94% of patients were in the FIGO low-risk group (score 0–6). For patients treated with single-agent methotrexate, the primary cure rate ranged from 75% for a FIGO score of 0–1 through to 31% for those with a FIGO score of 6. In the setting of a formal follow-up programme, the expected cure rate for GTT after a molar pregnancy should be 100%. Prompt treatment and diagnosis should limit the exposure of most patients to combination chemotherapy. Because of the post-treatment relapse rate of 3% post-chemotherapy, hCG monitoring should be performed routinely (8).</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kern w:val="2"/>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kern w:val="2"/>
          <w:sz w:val="24"/>
          <w:szCs w:val="24"/>
        </w:rPr>
      </w:pPr>
      <w:r w:rsidRPr="00256510">
        <w:rPr>
          <w:rFonts w:ascii="Times New Roman" w:eastAsia="Calibri" w:hAnsi="Times New Roman" w:cs="Times New Roman"/>
          <w:color w:val="000000"/>
          <w:kern w:val="2"/>
          <w:sz w:val="24"/>
          <w:szCs w:val="24"/>
        </w:rPr>
        <w:t>In a retrospective, descriptive case series which was conducted in the Department of Obstetrics and Gynaecology Nawabshah Medical College Hospital, from 1</w:t>
      </w:r>
      <w:r w:rsidRPr="00256510">
        <w:rPr>
          <w:rFonts w:ascii="Times New Roman" w:eastAsia="Calibri" w:hAnsi="Times New Roman" w:cs="Times New Roman"/>
          <w:color w:val="000000"/>
          <w:kern w:val="2"/>
          <w:sz w:val="24"/>
          <w:szCs w:val="24"/>
          <w:vertAlign w:val="superscript"/>
        </w:rPr>
        <w:t>st</w:t>
      </w:r>
      <w:r w:rsidRPr="00256510">
        <w:rPr>
          <w:rFonts w:ascii="Times New Roman" w:eastAsia="Calibri" w:hAnsi="Times New Roman" w:cs="Times New Roman"/>
          <w:color w:val="000000"/>
          <w:kern w:val="2"/>
          <w:sz w:val="24"/>
          <w:szCs w:val="24"/>
        </w:rPr>
        <w:t xml:space="preserve"> Jan2007 to30th Dec 2007, there were 30 cases  of trophoblastic disease with a frequency of GTD 28 per 1000 live births. The frequency of GTD was higher compared to national and international studies. Of these 30 cases, 70% of patients had hydatidiform mole, 23.3% patients had invasive disease and 6.6% patients had choriocarcinoma. The disease was common in extremes of ages, low para and grand multiparous women. Most common presenting complaint was bleeding per vagina followed by pain in lower abdomen. Twenty three patients 76.6% received chemotherapy while 25 (83.3%) patients had suction evacuation and 4 (13.3%) patients underwent hysterectomy.  Among  all  patients, 96.7% fully  recovered  and 3.3% died  because  of  extensive  disease;  metastasis  extending  up  to  brain (6).</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kern w:val="2"/>
          <w:sz w:val="24"/>
          <w:szCs w:val="24"/>
        </w:rPr>
      </w:pPr>
    </w:p>
    <w:p w:rsidR="0095780A" w:rsidRPr="00256510" w:rsidRDefault="0095780A" w:rsidP="00F00022">
      <w:pPr>
        <w:autoSpaceDE w:val="0"/>
        <w:autoSpaceDN w:val="0"/>
        <w:adjustRightInd w:val="0"/>
        <w:spacing w:after="0" w:line="480" w:lineRule="auto"/>
        <w:rPr>
          <w:rFonts w:ascii="Times New Roman" w:eastAsia="Calibri" w:hAnsi="Times New Roman" w:cs="Times New Roman"/>
          <w:color w:val="000000"/>
          <w:kern w:val="2"/>
          <w:sz w:val="24"/>
          <w:szCs w:val="24"/>
        </w:rPr>
      </w:pPr>
      <w:r w:rsidRPr="00256510">
        <w:rPr>
          <w:rFonts w:ascii="Times New Roman" w:eastAsia="Calibri" w:hAnsi="Times New Roman" w:cs="Times New Roman"/>
          <w:color w:val="000000"/>
          <w:kern w:val="2"/>
          <w:sz w:val="24"/>
          <w:szCs w:val="24"/>
        </w:rPr>
        <w:t>In a Brazilian retrospective cohort study there were a total of 5,250 patients from January 2000 to December 2011. Of these 21.8% (1,144) progressed to GTN. Of these 81.3% were low risk and 17.5% were high risk and 1.2% were PSTT. Cure was achieved in 96.4% but 2.3% died. The highest death rate was due to high risk disease and PSTT (19).</w:t>
      </w:r>
    </w:p>
    <w:p w:rsidR="0095780A" w:rsidRPr="00256510" w:rsidRDefault="0095780A" w:rsidP="00F00022">
      <w:pPr>
        <w:autoSpaceDE w:val="0"/>
        <w:autoSpaceDN w:val="0"/>
        <w:adjustRightInd w:val="0"/>
        <w:spacing w:after="0" w:line="480" w:lineRule="auto"/>
        <w:rPr>
          <w:rFonts w:ascii="Times New Roman" w:eastAsia="Calibri" w:hAnsi="Times New Roman" w:cs="Times New Roman"/>
          <w:color w:val="000000"/>
          <w:kern w:val="2"/>
          <w:sz w:val="24"/>
          <w:szCs w:val="24"/>
        </w:rPr>
      </w:pPr>
    </w:p>
    <w:p w:rsidR="0095780A" w:rsidRPr="00256510" w:rsidRDefault="0095780A" w:rsidP="00F00022">
      <w:pPr>
        <w:autoSpaceDE w:val="0"/>
        <w:autoSpaceDN w:val="0"/>
        <w:adjustRightInd w:val="0"/>
        <w:spacing w:after="0" w:line="480" w:lineRule="auto"/>
        <w:rPr>
          <w:rFonts w:ascii="Times New Roman" w:eastAsia="Calibri" w:hAnsi="Times New Roman" w:cs="Times New Roman"/>
          <w:color w:val="000000"/>
          <w:kern w:val="2"/>
          <w:sz w:val="24"/>
          <w:szCs w:val="24"/>
        </w:rPr>
      </w:pPr>
      <w:r w:rsidRPr="00256510">
        <w:rPr>
          <w:rFonts w:ascii="Times New Roman" w:eastAsia="Calibri" w:hAnsi="Times New Roman" w:cs="Times New Roman"/>
          <w:color w:val="000000"/>
          <w:kern w:val="2"/>
          <w:sz w:val="24"/>
          <w:szCs w:val="24"/>
        </w:rPr>
        <w:t>A retrospective study was done on the demographic and clinical data as well as management outcome of all patients with gestational trophoblastic disease managed between January, 2008 and December, 2012 at the Aminu Kano Teaching Hospital. There were 103 cases of GTD and 22,680 deliveries; giving an incidence of GTD as 4.5 per 1000 deliveries. Among them, 67.0% of the cases were hydatidiform mole while Choriocarcinoma was diagnosed in 33.0%. Suction  evacuation  and  follow  up was  the  mode  of  treatment  in  all  cases  of  molar  pregnancy.  Only  cases  of  choriocarcinoma  34  (33.0%)  had chemotherapy,  11(32.4%)  cases  had  single  agent  while  23  cases  (67.6%)  had  multi-agent  chemotherapy. Twenty four patients (23.3%) had regular follow up, 52(50.5%) were irregular and 27(26.2%) did not turn up.  There were seven maternal deaths in this study, given a case fatality of 6.8%. Early diagnosis and appropriate treatment of this disease has an excellent prognosis, while late presentation was associated with high maternal mortality as found in this study (7)</w:t>
      </w:r>
    </w:p>
    <w:p w:rsidR="0095780A" w:rsidRPr="00256510" w:rsidRDefault="0095780A" w:rsidP="00F00022">
      <w:pPr>
        <w:autoSpaceDE w:val="0"/>
        <w:autoSpaceDN w:val="0"/>
        <w:adjustRightInd w:val="0"/>
        <w:spacing w:after="0" w:line="480" w:lineRule="auto"/>
        <w:rPr>
          <w:rFonts w:ascii="Times New Roman" w:eastAsia="Calibri" w:hAnsi="Times New Roman" w:cs="Times New Roman"/>
          <w:color w:val="000000"/>
          <w:kern w:val="2"/>
          <w:sz w:val="24"/>
          <w:szCs w:val="24"/>
        </w:rPr>
      </w:pPr>
    </w:p>
    <w:p w:rsidR="0095780A" w:rsidRPr="00256510" w:rsidRDefault="0095780A" w:rsidP="00F00022">
      <w:pPr>
        <w:autoSpaceDE w:val="0"/>
        <w:autoSpaceDN w:val="0"/>
        <w:adjustRightInd w:val="0"/>
        <w:spacing w:after="0" w:line="480" w:lineRule="auto"/>
        <w:rPr>
          <w:rFonts w:ascii="Times New Roman" w:eastAsia="Calibri" w:hAnsi="Times New Roman" w:cs="Times New Roman"/>
          <w:color w:val="000000"/>
          <w:kern w:val="2"/>
          <w:sz w:val="24"/>
          <w:szCs w:val="24"/>
        </w:rPr>
      </w:pPr>
      <w:r w:rsidRPr="00256510">
        <w:rPr>
          <w:rFonts w:ascii="Times New Roman" w:eastAsia="Calibri" w:hAnsi="Times New Roman" w:cs="Times New Roman"/>
          <w:color w:val="000000"/>
          <w:kern w:val="2"/>
          <w:sz w:val="24"/>
          <w:szCs w:val="24"/>
        </w:rPr>
        <w:t>From a multicentered histopathologic study of GTD in Nigeria, there were a total of 186 cases of GTD from January 1993 to May 2004 in three tertiary hospitals. The mean age was 27. The commonest histopathologic type of GTD was partial mole 64.5% followed by choriocarcinoma 21.5% and complete mole 12.9 % (9).</w:t>
      </w:r>
    </w:p>
    <w:p w:rsidR="0095780A" w:rsidRPr="00256510" w:rsidRDefault="0095780A" w:rsidP="00F00022">
      <w:pPr>
        <w:autoSpaceDE w:val="0"/>
        <w:autoSpaceDN w:val="0"/>
        <w:adjustRightInd w:val="0"/>
        <w:spacing w:after="0" w:line="480" w:lineRule="auto"/>
        <w:rPr>
          <w:rFonts w:ascii="Times New Roman" w:eastAsia="Calibri" w:hAnsi="Times New Roman" w:cs="Times New Roman"/>
          <w:color w:val="000000"/>
          <w:kern w:val="2"/>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kern w:val="2"/>
          <w:sz w:val="24"/>
          <w:szCs w:val="24"/>
        </w:rPr>
      </w:pPr>
      <w:r w:rsidRPr="00256510">
        <w:rPr>
          <w:rFonts w:ascii="Times New Roman" w:eastAsia="Calibri" w:hAnsi="Times New Roman" w:cs="Times New Roman"/>
          <w:color w:val="000000"/>
          <w:kern w:val="2"/>
          <w:sz w:val="24"/>
          <w:szCs w:val="24"/>
        </w:rPr>
        <w:t>From the study on profile of gestational trophoblastic disease in 2 teaching hospital in Addis Ababa the magnitude of GTD was found to be 2.8/1000 deliveries. The magnitude of GTD varied from 1.8/1000 deliveries between 1997 to 1998 to 3.8 per 1000 deliveries between 1998 to 1999.The disease was more commonly seen in those with history of 2 or more abortions, five or more pregnancies and in those above 35 years of age. Compared to other studies low remission rate and follow up was observed. Death was recorded in four of the Choriocarcinoma and one of Hydatidiform mole cases. Final disease outcome was not known for 82% of cases of Hydatidiform mole, 12.9% of invasive mole and 8.6% of cases of Choriocarcinoma. Only small no of patients were managed with chemotherapy while it is the mainstay of management. (4)</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kern w:val="2"/>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sz w:val="24"/>
          <w:szCs w:val="24"/>
        </w:rPr>
      </w:pPr>
      <w:r w:rsidRPr="00256510">
        <w:rPr>
          <w:rFonts w:ascii="Times New Roman" w:eastAsia="Calibri" w:hAnsi="Times New Roman" w:cs="Times New Roman"/>
          <w:color w:val="000000"/>
          <w:sz w:val="24"/>
          <w:szCs w:val="24"/>
        </w:rPr>
        <w:t>The purpose of this study is to determine the magnitude</w:t>
      </w:r>
      <w:bookmarkStart w:id="73" w:name="_Toc474132216"/>
      <w:r w:rsidRPr="00256510">
        <w:rPr>
          <w:rFonts w:ascii="Times New Roman" w:eastAsia="Calibri" w:hAnsi="Times New Roman" w:cs="Times New Roman"/>
          <w:color w:val="000000"/>
          <w:sz w:val="24"/>
          <w:szCs w:val="24"/>
        </w:rPr>
        <w:t>, the follow up and treatment outcome of GTD cases managed in SPHMMC during the study period.</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sz w:val="24"/>
          <w:szCs w:val="24"/>
        </w:rPr>
      </w:pP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color w:val="000000"/>
          <w:sz w:val="24"/>
          <w:szCs w:val="24"/>
        </w:rPr>
      </w:pPr>
    </w:p>
    <w:p w:rsidR="0095780A" w:rsidRPr="00256510" w:rsidRDefault="0095780A" w:rsidP="00CF3EF9">
      <w:pPr>
        <w:pStyle w:val="Heading1"/>
        <w:numPr>
          <w:ilvl w:val="0"/>
          <w:numId w:val="24"/>
        </w:numPr>
        <w:rPr>
          <w:rFonts w:ascii="Times New Roman" w:eastAsia="Calibri" w:hAnsi="Times New Roman"/>
        </w:rPr>
      </w:pPr>
      <w:bookmarkStart w:id="74" w:name="_Toc508165902"/>
      <w:bookmarkStart w:id="75" w:name="_Toc508549803"/>
      <w:bookmarkStart w:id="76" w:name="_Toc474132217"/>
      <w:bookmarkEnd w:id="73"/>
      <w:r w:rsidRPr="00256510">
        <w:rPr>
          <w:rFonts w:ascii="Times New Roman" w:eastAsia="Calibri" w:hAnsi="Times New Roman"/>
        </w:rPr>
        <w:t>OBJECTIVES</w:t>
      </w:r>
      <w:bookmarkEnd w:id="74"/>
      <w:bookmarkEnd w:id="75"/>
    </w:p>
    <w:p w:rsidR="0095780A" w:rsidRPr="00256510" w:rsidRDefault="0095780A" w:rsidP="00CF3EF9">
      <w:pPr>
        <w:pStyle w:val="Heading2"/>
        <w:numPr>
          <w:ilvl w:val="1"/>
          <w:numId w:val="26"/>
        </w:numPr>
        <w:rPr>
          <w:rFonts w:ascii="Times New Roman" w:eastAsia="Calibri" w:hAnsi="Times New Roman" w:cs="Times New Roman"/>
        </w:rPr>
      </w:pPr>
      <w:bookmarkStart w:id="77" w:name="_Toc474132218"/>
      <w:bookmarkStart w:id="78" w:name="_Toc508165903"/>
      <w:bookmarkStart w:id="79" w:name="_Toc508549804"/>
      <w:r w:rsidRPr="00256510">
        <w:rPr>
          <w:rFonts w:ascii="Times New Roman" w:eastAsia="Calibri" w:hAnsi="Times New Roman" w:cs="Times New Roman"/>
        </w:rPr>
        <w:t>General objective</w:t>
      </w:r>
      <w:bookmarkEnd w:id="77"/>
      <w:bookmarkEnd w:id="78"/>
      <w:bookmarkEnd w:id="79"/>
    </w:p>
    <w:p w:rsidR="0095780A" w:rsidRPr="00256510" w:rsidRDefault="0095780A" w:rsidP="00CF3EF9">
      <w:pPr>
        <w:numPr>
          <w:ilvl w:val="0"/>
          <w:numId w:val="5"/>
        </w:numPr>
        <w:autoSpaceDE w:val="0"/>
        <w:autoSpaceDN w:val="0"/>
        <w:adjustRightInd w:val="0"/>
        <w:spacing w:after="0" w:line="480" w:lineRule="auto"/>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To review follow up and treatment outcome of GTD patients managed in SPHMMC from</w:t>
      </w:r>
      <w:r w:rsidRPr="00256510">
        <w:rPr>
          <w:rFonts w:ascii="Times New Roman" w:hAnsi="Times New Roman" w:cs="Times New Roman"/>
          <w:sz w:val="24"/>
          <w:szCs w:val="24"/>
        </w:rPr>
        <w:t xml:space="preserve"> </w:t>
      </w:r>
      <w:r w:rsidRPr="00256510">
        <w:rPr>
          <w:rFonts w:ascii="Times New Roman" w:eastAsia="Calibri" w:hAnsi="Times New Roman" w:cs="Times New Roman"/>
          <w:sz w:val="24"/>
          <w:szCs w:val="24"/>
        </w:rPr>
        <w:t>January 2013 to December 2015.</w:t>
      </w:r>
    </w:p>
    <w:p w:rsidR="0095780A" w:rsidRPr="00256510" w:rsidRDefault="0095780A" w:rsidP="00CF3EF9">
      <w:pPr>
        <w:pStyle w:val="Heading2"/>
        <w:numPr>
          <w:ilvl w:val="1"/>
          <w:numId w:val="26"/>
        </w:numPr>
        <w:rPr>
          <w:rFonts w:ascii="Times New Roman" w:eastAsia="Calibri" w:hAnsi="Times New Roman" w:cs="Times New Roman"/>
        </w:rPr>
      </w:pPr>
      <w:bookmarkStart w:id="80" w:name="_Toc474132219"/>
      <w:bookmarkStart w:id="81" w:name="_Toc508165904"/>
      <w:bookmarkStart w:id="82" w:name="_Toc508549805"/>
      <w:r w:rsidRPr="00256510">
        <w:rPr>
          <w:rFonts w:ascii="Times New Roman" w:eastAsia="Calibri" w:hAnsi="Times New Roman" w:cs="Times New Roman"/>
        </w:rPr>
        <w:t>Specific objective</w:t>
      </w:r>
      <w:bookmarkEnd w:id="80"/>
      <w:r w:rsidRPr="00256510">
        <w:rPr>
          <w:rFonts w:ascii="Times New Roman" w:eastAsia="Calibri" w:hAnsi="Times New Roman" w:cs="Times New Roman"/>
        </w:rPr>
        <w:t>s</w:t>
      </w:r>
      <w:bookmarkEnd w:id="81"/>
      <w:bookmarkEnd w:id="82"/>
    </w:p>
    <w:p w:rsidR="0095780A" w:rsidRPr="00256510" w:rsidRDefault="0095780A" w:rsidP="00CF3EF9">
      <w:pPr>
        <w:keepNext/>
        <w:numPr>
          <w:ilvl w:val="0"/>
          <w:numId w:val="5"/>
        </w:numPr>
        <w:spacing w:before="240" w:after="60" w:line="480" w:lineRule="auto"/>
        <w:outlineLvl w:val="1"/>
        <w:rPr>
          <w:rFonts w:ascii="Times New Roman" w:eastAsia="Times New Roman" w:hAnsi="Times New Roman" w:cs="Times New Roman"/>
          <w:bCs/>
          <w:iCs/>
          <w:sz w:val="24"/>
          <w:szCs w:val="24"/>
        </w:rPr>
      </w:pPr>
      <w:bookmarkStart w:id="83" w:name="_Toc508165905"/>
      <w:bookmarkStart w:id="84" w:name="_Toc508546539"/>
      <w:bookmarkStart w:id="85" w:name="_Toc508546953"/>
      <w:bookmarkStart w:id="86" w:name="_Toc508547552"/>
      <w:bookmarkStart w:id="87" w:name="_Toc508548868"/>
      <w:bookmarkStart w:id="88" w:name="_Toc508549162"/>
      <w:bookmarkStart w:id="89" w:name="_Toc508549806"/>
      <w:r w:rsidRPr="00256510">
        <w:rPr>
          <w:rFonts w:ascii="Times New Roman" w:eastAsia="Times New Roman" w:hAnsi="Times New Roman" w:cs="Times New Roman"/>
          <w:bCs/>
          <w:iCs/>
          <w:sz w:val="24"/>
          <w:szCs w:val="24"/>
        </w:rPr>
        <w:t>To evaluate the treatment modalities used for GTD patients managed at SPHMMC January 2013 to December 2015</w:t>
      </w:r>
      <w:bookmarkEnd w:id="83"/>
      <w:bookmarkEnd w:id="84"/>
      <w:bookmarkEnd w:id="85"/>
      <w:bookmarkEnd w:id="86"/>
      <w:bookmarkEnd w:id="87"/>
      <w:bookmarkEnd w:id="88"/>
      <w:bookmarkEnd w:id="89"/>
    </w:p>
    <w:p w:rsidR="0095780A" w:rsidRPr="00256510" w:rsidRDefault="0095780A" w:rsidP="00CF3EF9">
      <w:pPr>
        <w:numPr>
          <w:ilvl w:val="0"/>
          <w:numId w:val="1"/>
        </w:numPr>
        <w:autoSpaceDE w:val="0"/>
        <w:autoSpaceDN w:val="0"/>
        <w:adjustRightInd w:val="0"/>
        <w:spacing w:after="0" w:line="480" w:lineRule="auto"/>
        <w:contextualSpacing/>
        <w:rPr>
          <w:rFonts w:ascii="Times New Roman" w:eastAsia="Palatino-Roman" w:hAnsi="Times New Roman" w:cs="Times New Roman"/>
          <w:sz w:val="24"/>
          <w:szCs w:val="24"/>
        </w:rPr>
      </w:pPr>
      <w:r w:rsidRPr="00256510">
        <w:rPr>
          <w:rFonts w:ascii="Times New Roman" w:eastAsia="Palatino-Roman" w:hAnsi="Times New Roman" w:cs="Times New Roman"/>
          <w:sz w:val="24"/>
          <w:szCs w:val="24"/>
        </w:rPr>
        <w:t>To determine the average duration of follow up after treatment of GTD patients managed at SPHMMC January 2013 to December 2015</w:t>
      </w:r>
    </w:p>
    <w:p w:rsidR="0095780A" w:rsidRPr="00256510" w:rsidRDefault="0095780A" w:rsidP="00CF3EF9">
      <w:pPr>
        <w:numPr>
          <w:ilvl w:val="0"/>
          <w:numId w:val="1"/>
        </w:numPr>
        <w:autoSpaceDE w:val="0"/>
        <w:autoSpaceDN w:val="0"/>
        <w:adjustRightInd w:val="0"/>
        <w:spacing w:after="0" w:line="480" w:lineRule="auto"/>
        <w:contextualSpacing/>
        <w:rPr>
          <w:rFonts w:ascii="Times New Roman" w:eastAsia="Palatino-Roman" w:hAnsi="Times New Roman" w:cs="Times New Roman"/>
          <w:sz w:val="24"/>
          <w:szCs w:val="24"/>
        </w:rPr>
      </w:pPr>
      <w:r w:rsidRPr="00256510">
        <w:rPr>
          <w:rFonts w:ascii="Times New Roman" w:eastAsia="Palatino-Roman" w:hAnsi="Times New Roman" w:cs="Times New Roman"/>
          <w:sz w:val="24"/>
          <w:szCs w:val="24"/>
        </w:rPr>
        <w:t>To assess the treatment outcome GTD patients managed at SPHMMC January 2013 to December 2015</w:t>
      </w:r>
    </w:p>
    <w:p w:rsidR="0095780A" w:rsidRPr="00256510" w:rsidRDefault="0095780A" w:rsidP="00F00022">
      <w:pPr>
        <w:keepNext/>
        <w:spacing w:before="240" w:after="60" w:line="480" w:lineRule="auto"/>
        <w:outlineLvl w:val="0"/>
        <w:rPr>
          <w:rFonts w:ascii="Times New Roman" w:eastAsia="Calibri" w:hAnsi="Times New Roman" w:cs="Times New Roman"/>
          <w:b/>
          <w:bCs/>
          <w:kern w:val="32"/>
          <w:sz w:val="24"/>
          <w:szCs w:val="24"/>
        </w:rPr>
      </w:pPr>
    </w:p>
    <w:p w:rsidR="0095780A" w:rsidRPr="00256510" w:rsidRDefault="0095780A" w:rsidP="00F00022">
      <w:pPr>
        <w:keepNext/>
        <w:spacing w:before="240" w:after="60" w:line="480" w:lineRule="auto"/>
        <w:outlineLvl w:val="0"/>
        <w:rPr>
          <w:rFonts w:ascii="Times New Roman" w:eastAsia="Calibri" w:hAnsi="Times New Roman" w:cs="Times New Roman"/>
          <w:b/>
          <w:bCs/>
          <w:kern w:val="32"/>
          <w:sz w:val="24"/>
          <w:szCs w:val="24"/>
        </w:rPr>
      </w:pPr>
    </w:p>
    <w:p w:rsidR="0095780A" w:rsidRPr="00256510" w:rsidRDefault="0095780A" w:rsidP="00F00022">
      <w:pPr>
        <w:keepNext/>
        <w:spacing w:before="240" w:after="60" w:line="480" w:lineRule="auto"/>
        <w:outlineLvl w:val="0"/>
        <w:rPr>
          <w:rFonts w:ascii="Times New Roman" w:eastAsia="Calibri" w:hAnsi="Times New Roman" w:cs="Times New Roman"/>
          <w:b/>
          <w:bCs/>
          <w:kern w:val="32"/>
          <w:sz w:val="24"/>
          <w:szCs w:val="24"/>
        </w:rPr>
      </w:pPr>
    </w:p>
    <w:p w:rsidR="0095780A" w:rsidRPr="00256510" w:rsidRDefault="0095780A" w:rsidP="00F00022">
      <w:pPr>
        <w:keepNext/>
        <w:spacing w:before="240" w:after="60" w:line="480" w:lineRule="auto"/>
        <w:outlineLvl w:val="0"/>
        <w:rPr>
          <w:rFonts w:ascii="Times New Roman" w:eastAsia="Calibri" w:hAnsi="Times New Roman" w:cs="Times New Roman"/>
          <w:b/>
          <w:bCs/>
          <w:kern w:val="32"/>
          <w:sz w:val="24"/>
          <w:szCs w:val="24"/>
        </w:rPr>
      </w:pPr>
    </w:p>
    <w:p w:rsidR="0095780A" w:rsidRPr="00256510" w:rsidRDefault="0095780A" w:rsidP="00F00022">
      <w:pPr>
        <w:keepNext/>
        <w:spacing w:before="240" w:after="60" w:line="480" w:lineRule="auto"/>
        <w:outlineLvl w:val="0"/>
        <w:rPr>
          <w:rFonts w:ascii="Times New Roman" w:eastAsia="Calibri" w:hAnsi="Times New Roman" w:cs="Times New Roman"/>
          <w:b/>
          <w:bCs/>
          <w:kern w:val="32"/>
          <w:sz w:val="24"/>
          <w:szCs w:val="24"/>
        </w:rPr>
      </w:pPr>
    </w:p>
    <w:p w:rsidR="0095780A" w:rsidRPr="00256510" w:rsidRDefault="0095780A" w:rsidP="00F00022">
      <w:pPr>
        <w:keepNext/>
        <w:spacing w:before="240" w:after="60" w:line="480" w:lineRule="auto"/>
        <w:outlineLvl w:val="0"/>
        <w:rPr>
          <w:rFonts w:ascii="Times New Roman" w:eastAsia="Calibri" w:hAnsi="Times New Roman" w:cs="Times New Roman"/>
          <w:b/>
          <w:bCs/>
          <w:kern w:val="32"/>
          <w:sz w:val="24"/>
          <w:szCs w:val="24"/>
        </w:rPr>
      </w:pPr>
    </w:p>
    <w:p w:rsidR="0095780A" w:rsidRPr="00256510" w:rsidRDefault="0095780A" w:rsidP="00F00022">
      <w:pPr>
        <w:keepNext/>
        <w:spacing w:before="240" w:after="60" w:line="480" w:lineRule="auto"/>
        <w:outlineLvl w:val="0"/>
        <w:rPr>
          <w:rFonts w:ascii="Times New Roman" w:eastAsia="Calibri" w:hAnsi="Times New Roman" w:cs="Times New Roman"/>
          <w:b/>
          <w:bCs/>
          <w:kern w:val="32"/>
          <w:sz w:val="24"/>
          <w:szCs w:val="24"/>
        </w:rPr>
      </w:pPr>
      <w:bookmarkStart w:id="90" w:name="_Toc474132220"/>
      <w:bookmarkEnd w:id="76"/>
    </w:p>
    <w:p w:rsidR="0095780A" w:rsidRPr="00256510" w:rsidRDefault="0095780A" w:rsidP="00F00022">
      <w:pPr>
        <w:keepNext/>
        <w:spacing w:before="240" w:after="60" w:line="480" w:lineRule="auto"/>
        <w:outlineLvl w:val="0"/>
        <w:rPr>
          <w:rFonts w:ascii="Times New Roman" w:eastAsia="Calibri" w:hAnsi="Times New Roman" w:cs="Times New Roman"/>
          <w:kern w:val="2"/>
          <w:sz w:val="24"/>
          <w:szCs w:val="24"/>
        </w:rPr>
      </w:pPr>
    </w:p>
    <w:p w:rsidR="0095780A" w:rsidRPr="00256510" w:rsidRDefault="0095780A" w:rsidP="00F00022">
      <w:pPr>
        <w:spacing w:after="160" w:line="480" w:lineRule="auto"/>
        <w:rPr>
          <w:rFonts w:ascii="Times New Roman" w:eastAsia="Calibri" w:hAnsi="Times New Roman" w:cs="Times New Roman"/>
          <w:kern w:val="2"/>
          <w:sz w:val="24"/>
          <w:szCs w:val="24"/>
        </w:rPr>
      </w:pPr>
    </w:p>
    <w:p w:rsidR="0095780A" w:rsidRPr="00256510" w:rsidRDefault="0095780A" w:rsidP="00CF3EF9">
      <w:pPr>
        <w:pStyle w:val="Heading1"/>
        <w:numPr>
          <w:ilvl w:val="0"/>
          <w:numId w:val="24"/>
        </w:numPr>
        <w:rPr>
          <w:rFonts w:ascii="Times New Roman" w:eastAsia="Calibri" w:hAnsi="Times New Roman"/>
        </w:rPr>
      </w:pPr>
      <w:bookmarkStart w:id="91" w:name="_Toc508165906"/>
      <w:bookmarkStart w:id="92" w:name="_Toc508549807"/>
      <w:r w:rsidRPr="00256510">
        <w:rPr>
          <w:rFonts w:ascii="Times New Roman" w:eastAsia="Calibri" w:hAnsi="Times New Roman"/>
        </w:rPr>
        <w:t>METHODOLOGY</w:t>
      </w:r>
      <w:bookmarkEnd w:id="90"/>
      <w:bookmarkEnd w:id="91"/>
      <w:bookmarkEnd w:id="92"/>
    </w:p>
    <w:p w:rsidR="0095780A" w:rsidRPr="00256510" w:rsidRDefault="0095780A" w:rsidP="00CF3EF9">
      <w:pPr>
        <w:pStyle w:val="Heading2"/>
        <w:numPr>
          <w:ilvl w:val="1"/>
          <w:numId w:val="27"/>
        </w:numPr>
        <w:rPr>
          <w:rFonts w:ascii="Times New Roman" w:eastAsia="Calibri" w:hAnsi="Times New Roman" w:cs="Times New Roman"/>
        </w:rPr>
      </w:pPr>
      <w:bookmarkStart w:id="93" w:name="_Toc474132221"/>
      <w:bookmarkStart w:id="94" w:name="_Toc508165907"/>
      <w:bookmarkStart w:id="95" w:name="_Toc508549808"/>
      <w:r w:rsidRPr="00256510">
        <w:rPr>
          <w:rFonts w:ascii="Times New Roman" w:eastAsia="Calibri" w:hAnsi="Times New Roman" w:cs="Times New Roman"/>
        </w:rPr>
        <w:t>Study area</w:t>
      </w:r>
      <w:bookmarkEnd w:id="93"/>
      <w:bookmarkEnd w:id="94"/>
      <w:bookmarkEnd w:id="95"/>
    </w:p>
    <w:p w:rsidR="0095780A" w:rsidRPr="00256510" w:rsidRDefault="0095780A" w:rsidP="00F00022">
      <w:pPr>
        <w:spacing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This is a hospital based study and was undertaken in Saint Paul’s Hospital Millennium Medical College in Addis Ababa, capital city of Ethiopia. Saint Paul’s hospital is one of the tertiary referral hospitals directly under the federal ministry of health. It is also a teaching hospital for the Millennium Medical College and Addis Ababa University. The hospital gives service to more than 200,000 people annually who are referred from all corners of the country. On average 650 patients visit the hospital as outpatient and emergency daily. It gives service under different clinical disciplines which include obstetrics and gynecology. Nearly 4,634 women  attended antenatal care and around 10,000 deliveries were attended in 2008 Ethiopian fiscal year. Around 1,200 women receive abortion care in the hospital annually (Statistics office of the hospital).</w:t>
      </w:r>
    </w:p>
    <w:p w:rsidR="0095780A" w:rsidRPr="00256510" w:rsidRDefault="0095780A" w:rsidP="00CF3EF9">
      <w:pPr>
        <w:pStyle w:val="Heading2"/>
        <w:numPr>
          <w:ilvl w:val="1"/>
          <w:numId w:val="27"/>
        </w:numPr>
        <w:rPr>
          <w:rFonts w:ascii="Times New Roman" w:eastAsia="Calibri" w:hAnsi="Times New Roman" w:cs="Times New Roman"/>
        </w:rPr>
      </w:pPr>
      <w:bookmarkStart w:id="96" w:name="_Toc474132222"/>
      <w:bookmarkStart w:id="97" w:name="_Toc508165908"/>
      <w:bookmarkStart w:id="98" w:name="_Toc508549809"/>
      <w:r w:rsidRPr="00256510">
        <w:rPr>
          <w:rFonts w:ascii="Times New Roman" w:eastAsia="Calibri" w:hAnsi="Times New Roman" w:cs="Times New Roman"/>
        </w:rPr>
        <w:t>Study period</w:t>
      </w:r>
      <w:bookmarkEnd w:id="96"/>
      <w:bookmarkEnd w:id="97"/>
      <w:bookmarkEnd w:id="98"/>
    </w:p>
    <w:p w:rsidR="0095780A" w:rsidRPr="00256510" w:rsidRDefault="0095780A" w:rsidP="00F00022">
      <w:pPr>
        <w:spacing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The study was retrospective analysis of all cases of GTD patients managed in SPHMMC, January 2013 to December 2015</w:t>
      </w:r>
      <w:bookmarkStart w:id="99" w:name="_Toc474132223"/>
      <w:r w:rsidRPr="00256510">
        <w:rPr>
          <w:rFonts w:ascii="Times New Roman" w:eastAsia="Calibri" w:hAnsi="Times New Roman" w:cs="Times New Roman"/>
          <w:kern w:val="2"/>
          <w:sz w:val="24"/>
          <w:szCs w:val="24"/>
        </w:rPr>
        <w:t>.</w:t>
      </w:r>
    </w:p>
    <w:p w:rsidR="0095780A" w:rsidRPr="00256510" w:rsidRDefault="0095780A" w:rsidP="00CF3EF9">
      <w:pPr>
        <w:pStyle w:val="Heading2"/>
        <w:numPr>
          <w:ilvl w:val="1"/>
          <w:numId w:val="27"/>
        </w:numPr>
        <w:rPr>
          <w:rFonts w:ascii="Times New Roman" w:eastAsia="Calibri" w:hAnsi="Times New Roman" w:cs="Times New Roman"/>
        </w:rPr>
      </w:pPr>
      <w:bookmarkStart w:id="100" w:name="_Toc508549810"/>
      <w:r w:rsidRPr="00256510">
        <w:rPr>
          <w:rFonts w:ascii="Times New Roman" w:eastAsia="Calibri" w:hAnsi="Times New Roman" w:cs="Times New Roman"/>
        </w:rPr>
        <w:t>Study design</w:t>
      </w:r>
      <w:bookmarkEnd w:id="99"/>
      <w:bookmarkEnd w:id="100"/>
    </w:p>
    <w:p w:rsidR="0095780A" w:rsidRPr="00256510" w:rsidRDefault="0095780A" w:rsidP="00F00022">
      <w:pPr>
        <w:spacing w:line="480" w:lineRule="auto"/>
        <w:jc w:val="both"/>
        <w:rPr>
          <w:rFonts w:ascii="Times New Roman" w:eastAsia="Times New Roman" w:hAnsi="Times New Roman" w:cs="Times New Roman"/>
          <w:sz w:val="24"/>
          <w:szCs w:val="24"/>
        </w:rPr>
      </w:pPr>
      <w:r w:rsidRPr="00256510">
        <w:rPr>
          <w:rFonts w:ascii="Times New Roman" w:eastAsia="Times New Roman" w:hAnsi="Times New Roman" w:cs="Times New Roman"/>
          <w:sz w:val="24"/>
          <w:szCs w:val="24"/>
        </w:rPr>
        <w:t xml:space="preserve">This is a facility based retrospective cross sectional study. It was done by retrieving charts of patients who had been admitted to SPHMMC as a case of GTD and had been followed &amp; treated. </w:t>
      </w:r>
    </w:p>
    <w:p w:rsidR="0095780A" w:rsidRPr="00256510" w:rsidRDefault="0095780A" w:rsidP="00CF3EF9">
      <w:pPr>
        <w:pStyle w:val="Heading2"/>
        <w:numPr>
          <w:ilvl w:val="1"/>
          <w:numId w:val="27"/>
        </w:numPr>
        <w:rPr>
          <w:rFonts w:ascii="Times New Roman" w:eastAsia="Calibri" w:hAnsi="Times New Roman" w:cs="Times New Roman"/>
        </w:rPr>
      </w:pPr>
      <w:bookmarkStart w:id="101" w:name="_Toc508165909"/>
      <w:bookmarkStart w:id="102" w:name="_Toc474132224"/>
      <w:bookmarkStart w:id="103" w:name="_Toc508549811"/>
      <w:r w:rsidRPr="00256510">
        <w:rPr>
          <w:rFonts w:ascii="Times New Roman" w:eastAsia="Calibri" w:hAnsi="Times New Roman" w:cs="Times New Roman"/>
        </w:rPr>
        <w:t>Populations</w:t>
      </w:r>
      <w:bookmarkEnd w:id="101"/>
      <w:bookmarkEnd w:id="102"/>
      <w:bookmarkEnd w:id="103"/>
    </w:p>
    <w:p w:rsidR="0095780A" w:rsidRPr="00256510" w:rsidRDefault="0095780A" w:rsidP="00CF3EF9">
      <w:pPr>
        <w:pStyle w:val="Heading3"/>
        <w:numPr>
          <w:ilvl w:val="2"/>
          <w:numId w:val="27"/>
        </w:numPr>
        <w:rPr>
          <w:rFonts w:ascii="Times New Roman" w:eastAsia="Calibri" w:hAnsi="Times New Roman" w:cs="Times New Roman"/>
        </w:rPr>
      </w:pPr>
      <w:bookmarkStart w:id="104" w:name="_Toc474132225"/>
      <w:bookmarkStart w:id="105" w:name="_Toc508165910"/>
      <w:bookmarkStart w:id="106" w:name="_Toc508549812"/>
      <w:r w:rsidRPr="00256510">
        <w:rPr>
          <w:rFonts w:ascii="Times New Roman" w:eastAsia="Calibri" w:hAnsi="Times New Roman" w:cs="Times New Roman"/>
        </w:rPr>
        <w:t>Source population</w:t>
      </w:r>
      <w:bookmarkEnd w:id="104"/>
      <w:bookmarkEnd w:id="105"/>
      <w:bookmarkEnd w:id="106"/>
    </w:p>
    <w:p w:rsidR="0095780A" w:rsidRPr="00256510" w:rsidRDefault="0095780A" w:rsidP="00F00022">
      <w:pPr>
        <w:spacing w:line="480" w:lineRule="auto"/>
        <w:jc w:val="both"/>
        <w:rPr>
          <w:rFonts w:ascii="Times New Roman" w:eastAsia="Calibri" w:hAnsi="Times New Roman" w:cs="Times New Roman"/>
          <w:color w:val="000000"/>
          <w:sz w:val="24"/>
          <w:szCs w:val="24"/>
        </w:rPr>
      </w:pPr>
      <w:r w:rsidRPr="00256510">
        <w:rPr>
          <w:rFonts w:ascii="Times New Roman" w:eastAsia="Calibri" w:hAnsi="Times New Roman" w:cs="Times New Roman"/>
          <w:color w:val="000000"/>
          <w:sz w:val="24"/>
          <w:szCs w:val="24"/>
        </w:rPr>
        <w:t>The source populations were women of reproductive age group (15-49 years) who received medical care at Saint Paul’s Hospital Millennium Medical College January 2013 to December 2015.</w:t>
      </w:r>
    </w:p>
    <w:p w:rsidR="0095780A" w:rsidRPr="00256510" w:rsidRDefault="0095780A" w:rsidP="00CF3EF9">
      <w:pPr>
        <w:pStyle w:val="Heading3"/>
        <w:numPr>
          <w:ilvl w:val="2"/>
          <w:numId w:val="27"/>
        </w:numPr>
        <w:rPr>
          <w:rFonts w:ascii="Times New Roman" w:eastAsia="Calibri" w:hAnsi="Times New Roman" w:cs="Times New Roman"/>
        </w:rPr>
      </w:pPr>
      <w:bookmarkStart w:id="107" w:name="_Toc508549813"/>
      <w:r w:rsidRPr="00256510">
        <w:rPr>
          <w:rFonts w:ascii="Times New Roman" w:eastAsia="Calibri" w:hAnsi="Times New Roman" w:cs="Times New Roman"/>
        </w:rPr>
        <w:t>Study population</w:t>
      </w:r>
      <w:bookmarkEnd w:id="107"/>
    </w:p>
    <w:p w:rsidR="0095780A" w:rsidRPr="00256510" w:rsidRDefault="0095780A" w:rsidP="00F00022">
      <w:pPr>
        <w:spacing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The study populations were GTD patients managed in SPHMMC, from January 2013 to December 2015</w:t>
      </w:r>
      <w:r w:rsidRPr="00256510">
        <w:rPr>
          <w:rFonts w:ascii="Times New Roman" w:eastAsia="Calibri" w:hAnsi="Times New Roman" w:cs="Times New Roman"/>
          <w:kern w:val="2"/>
          <w:sz w:val="24"/>
          <w:szCs w:val="24"/>
        </w:rPr>
        <w:t>.</w:t>
      </w:r>
    </w:p>
    <w:p w:rsidR="0095780A" w:rsidRPr="00256510" w:rsidRDefault="0095780A" w:rsidP="00CF3EF9">
      <w:pPr>
        <w:pStyle w:val="Heading2"/>
        <w:numPr>
          <w:ilvl w:val="1"/>
          <w:numId w:val="27"/>
        </w:numPr>
        <w:rPr>
          <w:rFonts w:ascii="Times New Roman" w:eastAsia="Calibri" w:hAnsi="Times New Roman" w:cs="Times New Roman"/>
        </w:rPr>
      </w:pPr>
      <w:bookmarkStart w:id="108" w:name="_Toc508165911"/>
      <w:bookmarkStart w:id="109" w:name="_Toc508549814"/>
      <w:r w:rsidRPr="00256510">
        <w:rPr>
          <w:rFonts w:ascii="Times New Roman" w:eastAsia="Times New Roman" w:hAnsi="Times New Roman" w:cs="Times New Roman"/>
        </w:rPr>
        <w:t xml:space="preserve">Inclusion and </w:t>
      </w:r>
      <w:r w:rsidRPr="00256510">
        <w:rPr>
          <w:rFonts w:ascii="Times New Roman" w:eastAsia="Calibri" w:hAnsi="Times New Roman" w:cs="Times New Roman"/>
        </w:rPr>
        <w:t>Exclusion criteria</w:t>
      </w:r>
      <w:bookmarkEnd w:id="108"/>
      <w:bookmarkEnd w:id="109"/>
    </w:p>
    <w:p w:rsidR="0095780A" w:rsidRPr="00256510" w:rsidRDefault="0095780A" w:rsidP="00CF3EF9">
      <w:pPr>
        <w:pStyle w:val="Heading3"/>
        <w:numPr>
          <w:ilvl w:val="2"/>
          <w:numId w:val="27"/>
        </w:numPr>
        <w:rPr>
          <w:rFonts w:ascii="Times New Roman" w:eastAsia="Calibri" w:hAnsi="Times New Roman" w:cs="Times New Roman"/>
        </w:rPr>
      </w:pPr>
      <w:bookmarkStart w:id="110" w:name="_Toc508549815"/>
      <w:r w:rsidRPr="00256510">
        <w:rPr>
          <w:rFonts w:ascii="Times New Roman" w:eastAsia="Calibri" w:hAnsi="Times New Roman" w:cs="Times New Roman"/>
        </w:rPr>
        <w:t>Inclusion criteria</w:t>
      </w:r>
      <w:bookmarkEnd w:id="110"/>
    </w:p>
    <w:p w:rsidR="0095780A" w:rsidRPr="00256510" w:rsidRDefault="0095780A" w:rsidP="00F00022">
      <w:pPr>
        <w:spacing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All patients managed as a case of GTD during the study period.</w:t>
      </w:r>
    </w:p>
    <w:p w:rsidR="0095780A" w:rsidRPr="00256510" w:rsidRDefault="0095780A" w:rsidP="00CF3EF9">
      <w:pPr>
        <w:pStyle w:val="Heading3"/>
        <w:numPr>
          <w:ilvl w:val="2"/>
          <w:numId w:val="27"/>
        </w:numPr>
        <w:rPr>
          <w:rFonts w:ascii="Times New Roman" w:eastAsia="Calibri" w:hAnsi="Times New Roman" w:cs="Times New Roman"/>
        </w:rPr>
      </w:pPr>
      <w:bookmarkStart w:id="111" w:name="_Toc474132226"/>
      <w:bookmarkStart w:id="112" w:name="_Toc508165912"/>
      <w:bookmarkStart w:id="113" w:name="_Toc508549816"/>
      <w:r w:rsidRPr="00256510">
        <w:rPr>
          <w:rFonts w:ascii="Times New Roman" w:eastAsia="Calibri" w:hAnsi="Times New Roman" w:cs="Times New Roman"/>
        </w:rPr>
        <w:t>Exclusion criteria</w:t>
      </w:r>
      <w:bookmarkEnd w:id="111"/>
      <w:bookmarkEnd w:id="112"/>
      <w:bookmarkEnd w:id="113"/>
    </w:p>
    <w:p w:rsidR="001B600A" w:rsidRPr="00256510" w:rsidRDefault="0095780A" w:rsidP="001B600A">
      <w:pPr>
        <w:spacing w:line="480" w:lineRule="auto"/>
        <w:rPr>
          <w:rFonts w:ascii="Times New Roman" w:eastAsia="Calibri" w:hAnsi="Times New Roman" w:cs="Times New Roman"/>
          <w:sz w:val="24"/>
          <w:szCs w:val="24"/>
        </w:rPr>
      </w:pPr>
      <w:bookmarkStart w:id="114" w:name="_Toc474132227"/>
      <w:r w:rsidRPr="00256510">
        <w:rPr>
          <w:rFonts w:ascii="Times New Roman" w:eastAsia="Calibri" w:hAnsi="Times New Roman" w:cs="Times New Roman"/>
          <w:sz w:val="24"/>
          <w:szCs w:val="24"/>
        </w:rPr>
        <w:t xml:space="preserve">Patients managed as GTD initially but histologic diagnosis not suggestive of </w:t>
      </w:r>
      <w:r w:rsidR="001B600A" w:rsidRPr="00256510">
        <w:rPr>
          <w:rFonts w:ascii="Times New Roman" w:eastAsia="Calibri" w:hAnsi="Times New Roman" w:cs="Times New Roman"/>
          <w:sz w:val="24"/>
          <w:szCs w:val="24"/>
        </w:rPr>
        <w:t>GTD</w:t>
      </w:r>
    </w:p>
    <w:p w:rsidR="001B600A" w:rsidRPr="00256510" w:rsidRDefault="0095780A" w:rsidP="00CF3EF9">
      <w:pPr>
        <w:pStyle w:val="Heading2"/>
        <w:numPr>
          <w:ilvl w:val="1"/>
          <w:numId w:val="27"/>
        </w:numPr>
        <w:rPr>
          <w:rFonts w:ascii="Times New Roman" w:eastAsia="Calibri" w:hAnsi="Times New Roman" w:cs="Times New Roman"/>
        </w:rPr>
      </w:pPr>
      <w:bookmarkStart w:id="115" w:name="_Toc508549817"/>
      <w:r w:rsidRPr="00256510">
        <w:rPr>
          <w:rFonts w:ascii="Times New Roman" w:eastAsia="Calibri" w:hAnsi="Times New Roman" w:cs="Times New Roman"/>
        </w:rPr>
        <w:t>Sample size and sampling procedur</w:t>
      </w:r>
      <w:bookmarkEnd w:id="114"/>
      <w:r w:rsidRPr="00256510">
        <w:rPr>
          <w:rFonts w:ascii="Times New Roman" w:eastAsia="Calibri" w:hAnsi="Times New Roman" w:cs="Times New Roman"/>
        </w:rPr>
        <w:t>e</w:t>
      </w:r>
      <w:bookmarkEnd w:id="115"/>
    </w:p>
    <w:p w:rsidR="0095780A" w:rsidRPr="00256510" w:rsidRDefault="0095780A" w:rsidP="001B600A">
      <w:pPr>
        <w:spacing w:line="480" w:lineRule="auto"/>
        <w:rPr>
          <w:rFonts w:ascii="Times New Roman" w:eastAsia="Calibri" w:hAnsi="Times New Roman" w:cs="Times New Roman"/>
          <w:color w:val="0070C0"/>
          <w:sz w:val="24"/>
          <w:szCs w:val="24"/>
        </w:rPr>
      </w:pPr>
      <w:r w:rsidRPr="00256510">
        <w:rPr>
          <w:rFonts w:ascii="Times New Roman" w:eastAsia="Calibri" w:hAnsi="Times New Roman" w:cs="Times New Roman"/>
          <w:sz w:val="24"/>
          <w:szCs w:val="24"/>
        </w:rPr>
        <w:t>Sample size was not calculated as all GTD cases during the study period were included in the study</w:t>
      </w:r>
    </w:p>
    <w:p w:rsidR="0095780A" w:rsidRPr="00256510" w:rsidRDefault="0095780A" w:rsidP="00CF3EF9">
      <w:pPr>
        <w:pStyle w:val="Heading2"/>
        <w:numPr>
          <w:ilvl w:val="1"/>
          <w:numId w:val="27"/>
        </w:numPr>
        <w:rPr>
          <w:rFonts w:ascii="Times New Roman" w:eastAsia="Calibri" w:hAnsi="Times New Roman" w:cs="Times New Roman"/>
        </w:rPr>
      </w:pPr>
      <w:bookmarkStart w:id="116" w:name="_Toc474132228"/>
      <w:bookmarkStart w:id="117" w:name="_Toc508165913"/>
      <w:bookmarkStart w:id="118" w:name="_Toc508549818"/>
      <w:r w:rsidRPr="00256510">
        <w:rPr>
          <w:rFonts w:ascii="Times New Roman" w:eastAsia="Calibri" w:hAnsi="Times New Roman" w:cs="Times New Roman"/>
        </w:rPr>
        <w:t>Study variables</w:t>
      </w:r>
      <w:bookmarkEnd w:id="116"/>
      <w:bookmarkEnd w:id="117"/>
      <w:bookmarkEnd w:id="118"/>
    </w:p>
    <w:p w:rsidR="0095780A" w:rsidRPr="00256510" w:rsidRDefault="0095780A" w:rsidP="00F00022">
      <w:pPr>
        <w:spacing w:line="480" w:lineRule="auto"/>
        <w:jc w:val="both"/>
        <w:rPr>
          <w:rFonts w:ascii="Times New Roman" w:eastAsia="Calibri" w:hAnsi="Times New Roman" w:cs="Times New Roman"/>
          <w:b/>
          <w:color w:val="365F91" w:themeColor="accent1" w:themeShade="BF"/>
          <w:sz w:val="24"/>
          <w:szCs w:val="24"/>
        </w:rPr>
      </w:pPr>
      <w:r w:rsidRPr="00256510">
        <w:rPr>
          <w:rFonts w:ascii="Times New Roman" w:eastAsia="Calibri" w:hAnsi="Times New Roman" w:cs="Times New Roman"/>
          <w:b/>
          <w:color w:val="365F91" w:themeColor="accent1" w:themeShade="BF"/>
          <w:sz w:val="24"/>
          <w:szCs w:val="24"/>
        </w:rPr>
        <w:t>Independent variables</w:t>
      </w:r>
    </w:p>
    <w:p w:rsidR="0095780A" w:rsidRPr="00256510" w:rsidRDefault="0095780A" w:rsidP="00CF3EF9">
      <w:pPr>
        <w:numPr>
          <w:ilvl w:val="0"/>
          <w:numId w:val="2"/>
        </w:numPr>
        <w:spacing w:after="160" w:line="480" w:lineRule="auto"/>
        <w:contextualSpacing/>
        <w:rPr>
          <w:rFonts w:ascii="Times New Roman" w:eastAsia="Calibri" w:hAnsi="Times New Roman" w:cs="Times New Roman"/>
          <w:sz w:val="24"/>
          <w:szCs w:val="24"/>
          <w:u w:val="single"/>
        </w:rPr>
      </w:pPr>
      <w:r w:rsidRPr="00256510">
        <w:rPr>
          <w:rFonts w:ascii="Times New Roman" w:eastAsia="Calibri" w:hAnsi="Times New Roman" w:cs="Times New Roman"/>
          <w:sz w:val="24"/>
          <w:szCs w:val="24"/>
          <w:u w:val="single"/>
        </w:rPr>
        <w:t>Demographic Characteristics</w:t>
      </w:r>
    </w:p>
    <w:p w:rsidR="0095780A" w:rsidRPr="00256510" w:rsidRDefault="0095780A" w:rsidP="00CF3EF9">
      <w:pPr>
        <w:numPr>
          <w:ilvl w:val="0"/>
          <w:numId w:val="3"/>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Age</w:t>
      </w:r>
    </w:p>
    <w:p w:rsidR="0095780A" w:rsidRPr="00256510" w:rsidRDefault="0095780A" w:rsidP="00CF3EF9">
      <w:pPr>
        <w:numPr>
          <w:ilvl w:val="0"/>
          <w:numId w:val="3"/>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Place of residence</w:t>
      </w:r>
    </w:p>
    <w:p w:rsidR="0095780A" w:rsidRPr="00256510" w:rsidRDefault="0095780A" w:rsidP="00CF3EF9">
      <w:pPr>
        <w:numPr>
          <w:ilvl w:val="0"/>
          <w:numId w:val="3"/>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Level of education</w:t>
      </w:r>
    </w:p>
    <w:p w:rsidR="0095780A" w:rsidRPr="00256510" w:rsidRDefault="0095780A" w:rsidP="00CF3EF9">
      <w:pPr>
        <w:numPr>
          <w:ilvl w:val="0"/>
          <w:numId w:val="3"/>
        </w:numPr>
        <w:autoSpaceDE w:val="0"/>
        <w:autoSpaceDN w:val="0"/>
        <w:adjustRightInd w:val="0"/>
        <w:spacing w:after="0" w:line="480" w:lineRule="auto"/>
        <w:contextualSpacing/>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Marital status</w:t>
      </w:r>
    </w:p>
    <w:p w:rsidR="0095780A" w:rsidRPr="00256510" w:rsidRDefault="0095780A" w:rsidP="00CF3EF9">
      <w:pPr>
        <w:numPr>
          <w:ilvl w:val="0"/>
          <w:numId w:val="2"/>
        </w:numPr>
        <w:spacing w:after="160" w:line="480" w:lineRule="auto"/>
        <w:contextualSpacing/>
        <w:jc w:val="both"/>
        <w:rPr>
          <w:rFonts w:ascii="Times New Roman" w:eastAsia="Calibri" w:hAnsi="Times New Roman" w:cs="Times New Roman"/>
          <w:sz w:val="24"/>
          <w:szCs w:val="24"/>
          <w:u w:val="single"/>
        </w:rPr>
      </w:pPr>
      <w:r w:rsidRPr="00256510">
        <w:rPr>
          <w:rFonts w:ascii="Times New Roman" w:eastAsia="Calibri" w:hAnsi="Times New Roman" w:cs="Times New Roman"/>
          <w:sz w:val="24"/>
          <w:szCs w:val="24"/>
          <w:u w:val="single"/>
        </w:rPr>
        <w:t>Reproductive Characteristics</w:t>
      </w:r>
    </w:p>
    <w:p w:rsidR="0095780A" w:rsidRPr="00256510" w:rsidRDefault="0095780A" w:rsidP="00CF3EF9">
      <w:pPr>
        <w:numPr>
          <w:ilvl w:val="0"/>
          <w:numId w:val="4"/>
        </w:numPr>
        <w:spacing w:after="160" w:line="480" w:lineRule="auto"/>
        <w:contextualSpacing/>
        <w:jc w:val="both"/>
        <w:rPr>
          <w:rFonts w:ascii="Times New Roman" w:eastAsia="Calibri" w:hAnsi="Times New Roman" w:cs="Times New Roman"/>
          <w:sz w:val="24"/>
          <w:szCs w:val="24"/>
          <w:u w:val="single"/>
        </w:rPr>
      </w:pPr>
      <w:r w:rsidRPr="00256510">
        <w:rPr>
          <w:rFonts w:ascii="Times New Roman" w:eastAsia="Calibri" w:hAnsi="Times New Roman" w:cs="Times New Roman"/>
          <w:sz w:val="24"/>
          <w:szCs w:val="24"/>
        </w:rPr>
        <w:t>Gravidity</w:t>
      </w:r>
    </w:p>
    <w:p w:rsidR="0095780A" w:rsidRPr="00256510" w:rsidRDefault="0095780A" w:rsidP="00CF3EF9">
      <w:pPr>
        <w:numPr>
          <w:ilvl w:val="0"/>
          <w:numId w:val="4"/>
        </w:numPr>
        <w:spacing w:after="160" w:line="480" w:lineRule="auto"/>
        <w:contextualSpacing/>
        <w:jc w:val="both"/>
        <w:rPr>
          <w:rFonts w:ascii="Times New Roman" w:eastAsia="Calibri" w:hAnsi="Times New Roman" w:cs="Times New Roman"/>
          <w:sz w:val="24"/>
          <w:szCs w:val="24"/>
          <w:u w:val="single"/>
        </w:rPr>
      </w:pPr>
      <w:r w:rsidRPr="00256510">
        <w:rPr>
          <w:rFonts w:ascii="Times New Roman" w:eastAsia="Calibri" w:hAnsi="Times New Roman" w:cs="Times New Roman"/>
          <w:sz w:val="24"/>
          <w:szCs w:val="24"/>
        </w:rPr>
        <w:t>Parity</w:t>
      </w:r>
    </w:p>
    <w:p w:rsidR="0095780A" w:rsidRPr="00256510" w:rsidRDefault="0095780A" w:rsidP="00CF3EF9">
      <w:pPr>
        <w:numPr>
          <w:ilvl w:val="0"/>
          <w:numId w:val="4"/>
        </w:numPr>
        <w:spacing w:after="160" w:line="480" w:lineRule="auto"/>
        <w:contextualSpacing/>
        <w:jc w:val="both"/>
        <w:rPr>
          <w:rFonts w:ascii="Times New Roman" w:eastAsia="Calibri" w:hAnsi="Times New Roman" w:cs="Times New Roman"/>
          <w:sz w:val="24"/>
          <w:szCs w:val="24"/>
          <w:u w:val="single"/>
        </w:rPr>
      </w:pPr>
      <w:r w:rsidRPr="00256510">
        <w:rPr>
          <w:rFonts w:ascii="Times New Roman" w:eastAsia="Calibri" w:hAnsi="Times New Roman" w:cs="Times New Roman"/>
          <w:sz w:val="24"/>
          <w:szCs w:val="24"/>
        </w:rPr>
        <w:t>abortion</w:t>
      </w:r>
    </w:p>
    <w:p w:rsidR="0095780A" w:rsidRPr="00256510" w:rsidRDefault="0095780A" w:rsidP="00CF3EF9">
      <w:pPr>
        <w:numPr>
          <w:ilvl w:val="0"/>
          <w:numId w:val="2"/>
        </w:numPr>
        <w:spacing w:after="160" w:line="480" w:lineRule="auto"/>
        <w:contextualSpacing/>
        <w:jc w:val="both"/>
        <w:rPr>
          <w:rFonts w:ascii="Times New Roman" w:eastAsia="Calibri" w:hAnsi="Times New Roman" w:cs="Times New Roman"/>
          <w:color w:val="000000"/>
          <w:sz w:val="24"/>
          <w:szCs w:val="24"/>
          <w:u w:val="single"/>
        </w:rPr>
      </w:pPr>
      <w:r w:rsidRPr="00256510">
        <w:rPr>
          <w:rFonts w:ascii="Times New Roman" w:eastAsia="Calibri" w:hAnsi="Times New Roman" w:cs="Times New Roman"/>
          <w:color w:val="000000"/>
          <w:sz w:val="24"/>
          <w:szCs w:val="24"/>
          <w:u w:val="single"/>
        </w:rPr>
        <w:t>Clinical Characteristics</w:t>
      </w:r>
    </w:p>
    <w:p w:rsidR="0095780A" w:rsidRPr="00256510" w:rsidRDefault="0095780A" w:rsidP="00CF3EF9">
      <w:pPr>
        <w:numPr>
          <w:ilvl w:val="0"/>
          <w:numId w:val="4"/>
        </w:numPr>
        <w:spacing w:after="160" w:line="480" w:lineRule="auto"/>
        <w:contextualSpacing/>
        <w:jc w:val="both"/>
        <w:rPr>
          <w:rFonts w:ascii="Times New Roman" w:eastAsia="Calibri" w:hAnsi="Times New Roman" w:cs="Times New Roman"/>
          <w:color w:val="000000"/>
          <w:sz w:val="24"/>
          <w:szCs w:val="24"/>
          <w:u w:val="single"/>
        </w:rPr>
      </w:pPr>
      <w:r w:rsidRPr="00256510">
        <w:rPr>
          <w:rFonts w:ascii="Times New Roman" w:eastAsia="Calibri" w:hAnsi="Times New Roman" w:cs="Times New Roman"/>
          <w:color w:val="000000"/>
          <w:sz w:val="24"/>
          <w:szCs w:val="24"/>
        </w:rPr>
        <w:t>Initial serum b HCG</w:t>
      </w:r>
    </w:p>
    <w:p w:rsidR="0095780A" w:rsidRPr="00256510" w:rsidRDefault="0095780A" w:rsidP="00CF3EF9">
      <w:pPr>
        <w:numPr>
          <w:ilvl w:val="0"/>
          <w:numId w:val="4"/>
        </w:numPr>
        <w:spacing w:after="160" w:line="480" w:lineRule="auto"/>
        <w:contextualSpacing/>
        <w:jc w:val="both"/>
        <w:rPr>
          <w:rFonts w:ascii="Times New Roman" w:eastAsia="Calibri" w:hAnsi="Times New Roman" w:cs="Times New Roman"/>
          <w:color w:val="000000"/>
          <w:sz w:val="24"/>
          <w:szCs w:val="24"/>
          <w:u w:val="single"/>
        </w:rPr>
      </w:pPr>
      <w:r w:rsidRPr="00256510">
        <w:rPr>
          <w:rFonts w:ascii="Times New Roman" w:eastAsia="Calibri" w:hAnsi="Times New Roman" w:cs="Times New Roman"/>
          <w:color w:val="000000"/>
          <w:sz w:val="24"/>
          <w:szCs w:val="24"/>
        </w:rPr>
        <w:t>Prophylactic methotrexate</w:t>
      </w:r>
    </w:p>
    <w:p w:rsidR="0095780A" w:rsidRPr="00256510" w:rsidRDefault="0095780A" w:rsidP="00CF3EF9">
      <w:pPr>
        <w:numPr>
          <w:ilvl w:val="0"/>
          <w:numId w:val="4"/>
        </w:numPr>
        <w:spacing w:after="160" w:line="480" w:lineRule="auto"/>
        <w:contextualSpacing/>
        <w:jc w:val="both"/>
        <w:rPr>
          <w:rFonts w:ascii="Times New Roman" w:eastAsia="Calibri" w:hAnsi="Times New Roman" w:cs="Times New Roman"/>
          <w:color w:val="000000"/>
          <w:sz w:val="24"/>
          <w:szCs w:val="24"/>
          <w:u w:val="single"/>
        </w:rPr>
      </w:pPr>
      <w:r w:rsidRPr="00256510">
        <w:rPr>
          <w:rFonts w:ascii="Times New Roman" w:eastAsia="Calibri" w:hAnsi="Times New Roman" w:cs="Times New Roman"/>
          <w:color w:val="000000"/>
          <w:sz w:val="24"/>
          <w:szCs w:val="24"/>
        </w:rPr>
        <w:t>Treatment by hysterectomy</w:t>
      </w:r>
    </w:p>
    <w:p w:rsidR="0095780A" w:rsidRPr="00256510" w:rsidRDefault="0095780A" w:rsidP="00F00022">
      <w:pPr>
        <w:spacing w:after="160" w:line="480" w:lineRule="auto"/>
        <w:ind w:left="1890"/>
        <w:contextualSpacing/>
        <w:jc w:val="both"/>
        <w:rPr>
          <w:rFonts w:ascii="Times New Roman" w:eastAsia="Calibri" w:hAnsi="Times New Roman" w:cs="Times New Roman"/>
          <w:color w:val="000000"/>
          <w:sz w:val="24"/>
          <w:szCs w:val="24"/>
          <w:u w:val="single"/>
        </w:rPr>
      </w:pPr>
    </w:p>
    <w:p w:rsidR="0095780A" w:rsidRPr="00256510" w:rsidRDefault="0095780A" w:rsidP="00F00022">
      <w:pPr>
        <w:spacing w:line="480" w:lineRule="auto"/>
        <w:jc w:val="both"/>
        <w:rPr>
          <w:rFonts w:ascii="Times New Roman" w:eastAsia="Calibri" w:hAnsi="Times New Roman" w:cs="Times New Roman"/>
          <w:b/>
          <w:color w:val="365F91" w:themeColor="accent1" w:themeShade="BF"/>
          <w:sz w:val="24"/>
          <w:szCs w:val="24"/>
        </w:rPr>
      </w:pPr>
      <w:r w:rsidRPr="00256510">
        <w:rPr>
          <w:rFonts w:ascii="Times New Roman" w:eastAsia="Calibri" w:hAnsi="Times New Roman" w:cs="Times New Roman"/>
          <w:b/>
          <w:color w:val="365F91" w:themeColor="accent1" w:themeShade="BF"/>
          <w:sz w:val="24"/>
          <w:szCs w:val="24"/>
        </w:rPr>
        <w:t>Dependent variables</w:t>
      </w:r>
    </w:p>
    <w:p w:rsidR="0095780A" w:rsidRPr="00256510" w:rsidRDefault="0095780A" w:rsidP="00CF3EF9">
      <w:pPr>
        <w:numPr>
          <w:ilvl w:val="0"/>
          <w:numId w:val="4"/>
        </w:numPr>
        <w:spacing w:after="160" w:line="480" w:lineRule="auto"/>
        <w:contextualSpacing/>
        <w:jc w:val="both"/>
        <w:rPr>
          <w:rFonts w:ascii="Times New Roman" w:eastAsia="Calibri" w:hAnsi="Times New Roman" w:cs="Times New Roman"/>
          <w:color w:val="FF0000"/>
          <w:sz w:val="24"/>
          <w:szCs w:val="24"/>
        </w:rPr>
      </w:pPr>
      <w:r w:rsidRPr="00256510">
        <w:rPr>
          <w:rFonts w:ascii="Times New Roman" w:eastAsia="Calibri" w:hAnsi="Times New Roman" w:cs="Times New Roman"/>
          <w:color w:val="000000"/>
          <w:sz w:val="24"/>
          <w:szCs w:val="24"/>
        </w:rPr>
        <w:t>Development of GTN</w:t>
      </w:r>
    </w:p>
    <w:p w:rsidR="0095780A" w:rsidRPr="00256510" w:rsidRDefault="0095780A" w:rsidP="00CF3EF9">
      <w:pPr>
        <w:numPr>
          <w:ilvl w:val="0"/>
          <w:numId w:val="4"/>
        </w:numPr>
        <w:spacing w:after="160" w:line="480" w:lineRule="auto"/>
        <w:contextualSpacing/>
        <w:jc w:val="both"/>
        <w:rPr>
          <w:rFonts w:ascii="Times New Roman" w:eastAsia="Calibri" w:hAnsi="Times New Roman" w:cs="Times New Roman"/>
          <w:color w:val="FF0000"/>
          <w:sz w:val="24"/>
          <w:szCs w:val="24"/>
        </w:rPr>
      </w:pPr>
      <w:r w:rsidRPr="00256510">
        <w:rPr>
          <w:rFonts w:ascii="Times New Roman" w:eastAsia="Calibri" w:hAnsi="Times New Roman" w:cs="Times New Roman"/>
          <w:color w:val="000000"/>
          <w:sz w:val="24"/>
          <w:szCs w:val="24"/>
        </w:rPr>
        <w:t>Follow up of patients</w:t>
      </w:r>
    </w:p>
    <w:p w:rsidR="0095780A" w:rsidRPr="00256510" w:rsidRDefault="0095780A" w:rsidP="00CF3EF9">
      <w:pPr>
        <w:pStyle w:val="Heading2"/>
        <w:numPr>
          <w:ilvl w:val="1"/>
          <w:numId w:val="27"/>
        </w:numPr>
        <w:rPr>
          <w:rFonts w:ascii="Times New Roman" w:eastAsia="Calibri" w:hAnsi="Times New Roman" w:cs="Times New Roman"/>
        </w:rPr>
      </w:pPr>
      <w:bookmarkStart w:id="119" w:name="_Toc474132229"/>
      <w:bookmarkStart w:id="120" w:name="_Toc508165914"/>
      <w:bookmarkStart w:id="121" w:name="_Toc508549819"/>
      <w:r w:rsidRPr="00256510">
        <w:rPr>
          <w:rFonts w:ascii="Times New Roman" w:eastAsia="Calibri" w:hAnsi="Times New Roman" w:cs="Times New Roman"/>
        </w:rPr>
        <w:t>Data collection</w:t>
      </w:r>
      <w:bookmarkEnd w:id="119"/>
      <w:bookmarkEnd w:id="120"/>
      <w:bookmarkEnd w:id="121"/>
    </w:p>
    <w:p w:rsidR="0095780A" w:rsidRPr="00256510" w:rsidRDefault="0095780A" w:rsidP="00F00022">
      <w:pPr>
        <w:keepNext/>
        <w:spacing w:before="240" w:after="60" w:line="480" w:lineRule="auto"/>
        <w:outlineLvl w:val="1"/>
        <w:rPr>
          <w:rFonts w:ascii="Times New Roman" w:eastAsia="Calibri" w:hAnsi="Times New Roman" w:cs="Times New Roman"/>
          <w:bCs/>
          <w:iCs/>
          <w:sz w:val="24"/>
          <w:szCs w:val="24"/>
        </w:rPr>
      </w:pPr>
      <w:bookmarkStart w:id="122" w:name="_Toc508165915"/>
      <w:bookmarkStart w:id="123" w:name="_Toc508546553"/>
      <w:bookmarkStart w:id="124" w:name="_Toc508546967"/>
      <w:bookmarkStart w:id="125" w:name="_Toc508547566"/>
      <w:bookmarkStart w:id="126" w:name="_Toc508548882"/>
      <w:bookmarkStart w:id="127" w:name="_Toc508549176"/>
      <w:bookmarkStart w:id="128" w:name="_Toc508549820"/>
      <w:r w:rsidRPr="00256510">
        <w:rPr>
          <w:rFonts w:ascii="Times New Roman" w:eastAsia="Calibri" w:hAnsi="Times New Roman" w:cs="Times New Roman"/>
          <w:bCs/>
          <w:iCs/>
          <w:sz w:val="24"/>
          <w:szCs w:val="24"/>
        </w:rPr>
        <w:t>The data collection tool was prepared and pretested on about 10 patient files selected randomly.</w:t>
      </w:r>
      <w:bookmarkEnd w:id="122"/>
      <w:bookmarkEnd w:id="123"/>
      <w:bookmarkEnd w:id="124"/>
      <w:bookmarkEnd w:id="125"/>
      <w:bookmarkEnd w:id="126"/>
      <w:bookmarkEnd w:id="127"/>
      <w:bookmarkEnd w:id="128"/>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sz w:val="24"/>
          <w:szCs w:val="24"/>
        </w:rPr>
      </w:pPr>
      <w:r w:rsidRPr="00256510">
        <w:rPr>
          <w:rFonts w:ascii="Times New Roman" w:eastAsia="Calibri" w:hAnsi="Times New Roman" w:cs="Times New Roman"/>
          <w:sz w:val="24"/>
          <w:szCs w:val="24"/>
        </w:rPr>
        <w:t xml:space="preserve">The registration numbers of all cases of GTD cases were identified from the hospital register of patient admission and discharge log book and OR log book, from the department of obstetrics and gynecology. Their case files were retrieved from the medical record department of the hospital weekly. Second year Residents collected the information through review of charts of women. </w:t>
      </w:r>
      <w:r w:rsidRPr="00256510">
        <w:rPr>
          <w:rFonts w:ascii="Times New Roman" w:eastAsia="Calibri" w:hAnsi="Times New Roman" w:cs="Times New Roman"/>
          <w:kern w:val="2"/>
          <w:sz w:val="24"/>
          <w:szCs w:val="24"/>
        </w:rPr>
        <w:t xml:space="preserve">Operational manual for the study, with detailed instruction to the data collectors, was prepared to assure a uniform standard to carrying out the study with good quality control. </w:t>
      </w:r>
      <w:r w:rsidRPr="00256510">
        <w:rPr>
          <w:rFonts w:ascii="Times New Roman" w:eastAsia="Calibri" w:hAnsi="Times New Roman" w:cs="Times New Roman"/>
          <w:bCs/>
          <w:iCs/>
          <w:kern w:val="2"/>
          <w:sz w:val="24"/>
          <w:szCs w:val="24"/>
        </w:rPr>
        <w:t xml:space="preserve">All data were collected and stored anonymously. I believe this was the best way to ensure confidentiality of the patients. We did not collect or store any identifying information about participants. </w:t>
      </w:r>
      <w:r w:rsidRPr="00256510">
        <w:rPr>
          <w:rFonts w:ascii="Times New Roman" w:eastAsia="Calibri" w:hAnsi="Times New Roman" w:cs="Times New Roman"/>
          <w:sz w:val="24"/>
          <w:szCs w:val="24"/>
        </w:rPr>
        <w:t>Each questionnaire was filled by second year residents after orientation by the principal investigator.</w:t>
      </w:r>
    </w:p>
    <w:p w:rsidR="0095780A" w:rsidRPr="00256510" w:rsidRDefault="0095780A" w:rsidP="00CF3EF9">
      <w:pPr>
        <w:pStyle w:val="Heading2"/>
        <w:numPr>
          <w:ilvl w:val="1"/>
          <w:numId w:val="27"/>
        </w:numPr>
        <w:rPr>
          <w:rFonts w:ascii="Times New Roman" w:eastAsia="Calibri" w:hAnsi="Times New Roman" w:cs="Times New Roman"/>
        </w:rPr>
      </w:pPr>
      <w:bookmarkStart w:id="129" w:name="_Toc474132230"/>
      <w:bookmarkStart w:id="130" w:name="_Toc508165916"/>
      <w:bookmarkStart w:id="131" w:name="_Toc508549821"/>
      <w:r w:rsidRPr="00256510">
        <w:rPr>
          <w:rFonts w:ascii="Times New Roman" w:eastAsia="Calibri" w:hAnsi="Times New Roman" w:cs="Times New Roman"/>
        </w:rPr>
        <w:t>Data quality assurance</w:t>
      </w:r>
      <w:bookmarkEnd w:id="129"/>
      <w:r w:rsidRPr="00256510">
        <w:rPr>
          <w:rFonts w:ascii="Times New Roman" w:eastAsia="Calibri" w:hAnsi="Times New Roman" w:cs="Times New Roman"/>
        </w:rPr>
        <w:t>s</w:t>
      </w:r>
      <w:bookmarkEnd w:id="130"/>
      <w:bookmarkEnd w:id="131"/>
    </w:p>
    <w:p w:rsidR="0095780A" w:rsidRPr="00256510" w:rsidRDefault="0095780A" w:rsidP="00F00022">
      <w:pPr>
        <w:spacing w:after="160" w:line="480" w:lineRule="auto"/>
        <w:rPr>
          <w:rFonts w:ascii="Times New Roman" w:eastAsia="Calibri" w:hAnsi="Times New Roman" w:cs="Times New Roman"/>
          <w:kern w:val="2"/>
          <w:sz w:val="24"/>
          <w:szCs w:val="24"/>
        </w:rPr>
      </w:pPr>
      <w:r w:rsidRPr="00256510">
        <w:rPr>
          <w:rFonts w:ascii="Times New Roman" w:eastAsia="Calibri" w:hAnsi="Times New Roman" w:cs="Times New Roman"/>
          <w:kern w:val="2"/>
          <w:sz w:val="24"/>
          <w:szCs w:val="24"/>
        </w:rPr>
        <w:t>The data collectors were trained for two days with the structured questionnaire until they became well conversant with the instrument, about the objectives of the study and techniques of collection, how to fill the questionnaire.</w:t>
      </w:r>
    </w:p>
    <w:p w:rsidR="0095780A" w:rsidRPr="00256510" w:rsidRDefault="0095780A" w:rsidP="00F00022">
      <w:pPr>
        <w:autoSpaceDE w:val="0"/>
        <w:autoSpaceDN w:val="0"/>
        <w:adjustRightInd w:val="0"/>
        <w:spacing w:after="0" w:line="480" w:lineRule="auto"/>
        <w:jc w:val="both"/>
        <w:rPr>
          <w:rFonts w:ascii="Times New Roman" w:eastAsia="Calibri" w:hAnsi="Times New Roman" w:cs="Times New Roman"/>
          <w:kern w:val="2"/>
          <w:sz w:val="24"/>
          <w:szCs w:val="24"/>
        </w:rPr>
      </w:pPr>
      <w:r w:rsidRPr="00256510">
        <w:rPr>
          <w:rFonts w:ascii="Times New Roman" w:eastAsia="Calibri" w:hAnsi="Times New Roman" w:cs="Times New Roman"/>
          <w:kern w:val="2"/>
          <w:sz w:val="24"/>
          <w:szCs w:val="24"/>
        </w:rPr>
        <w:t>Every day, all of the collected data were reviewed and checked for completeness and relevance by the principal investigator and continuous supervision was arranged to control the data collection procedure and all the data from the registration book was checked for completeness, clarity, and consistency by the principal investigator. Data were intensively cleaned before any analysis.</w:t>
      </w:r>
    </w:p>
    <w:p w:rsidR="0095780A" w:rsidRPr="00256510" w:rsidRDefault="0095780A" w:rsidP="00CF3EF9">
      <w:pPr>
        <w:pStyle w:val="Heading2"/>
        <w:numPr>
          <w:ilvl w:val="1"/>
          <w:numId w:val="27"/>
        </w:numPr>
        <w:rPr>
          <w:rFonts w:ascii="Times New Roman" w:eastAsia="Calibri" w:hAnsi="Times New Roman" w:cs="Times New Roman"/>
        </w:rPr>
      </w:pPr>
      <w:bookmarkStart w:id="132" w:name="_Toc508549822"/>
      <w:r w:rsidRPr="00256510">
        <w:rPr>
          <w:rFonts w:ascii="Times New Roman" w:eastAsia="Calibri" w:hAnsi="Times New Roman" w:cs="Times New Roman"/>
        </w:rPr>
        <w:t>Data processing and analysis</w:t>
      </w:r>
      <w:bookmarkEnd w:id="132"/>
      <w:r w:rsidRPr="00256510">
        <w:rPr>
          <w:rFonts w:ascii="Times New Roman" w:eastAsia="Calibri" w:hAnsi="Times New Roman" w:cs="Times New Roman"/>
        </w:rPr>
        <w:t xml:space="preserve"> </w:t>
      </w:r>
    </w:p>
    <w:p w:rsidR="0095780A" w:rsidRPr="00256510" w:rsidRDefault="0095780A" w:rsidP="00F00022">
      <w:pPr>
        <w:spacing w:line="480" w:lineRule="auto"/>
        <w:contextualSpacing/>
        <w:jc w:val="both"/>
        <w:rPr>
          <w:rFonts w:ascii="Times New Roman" w:eastAsia="Calibri" w:hAnsi="Times New Roman" w:cs="Times New Roman"/>
          <w:b/>
          <w:color w:val="31849B" w:themeColor="accent5" w:themeShade="BF"/>
          <w:sz w:val="24"/>
          <w:szCs w:val="24"/>
        </w:rPr>
      </w:pPr>
    </w:p>
    <w:p w:rsidR="0095780A" w:rsidRPr="00256510" w:rsidRDefault="0095780A" w:rsidP="00F00022">
      <w:pPr>
        <w:spacing w:after="160" w:line="480" w:lineRule="auto"/>
        <w:jc w:val="both"/>
        <w:rPr>
          <w:rFonts w:ascii="Times New Roman" w:eastAsia="Calibri" w:hAnsi="Times New Roman" w:cs="Times New Roman"/>
          <w:color w:val="000000" w:themeColor="text1"/>
          <w:kern w:val="2"/>
          <w:sz w:val="24"/>
          <w:szCs w:val="24"/>
        </w:rPr>
      </w:pPr>
      <w:r w:rsidRPr="00256510">
        <w:rPr>
          <w:rFonts w:ascii="Times New Roman" w:eastAsia="Calibri" w:hAnsi="Times New Roman" w:cs="Times New Roman"/>
          <w:bCs/>
          <w:iCs/>
          <w:kern w:val="2"/>
          <w:sz w:val="24"/>
          <w:szCs w:val="24"/>
        </w:rPr>
        <w:t xml:space="preserve"> </w:t>
      </w:r>
      <w:bookmarkStart w:id="133" w:name="_Toc508165917"/>
      <w:r w:rsidRPr="00256510">
        <w:rPr>
          <w:rFonts w:ascii="Times New Roman" w:eastAsia="Calibri" w:hAnsi="Times New Roman" w:cs="Times New Roman"/>
          <w:bCs/>
          <w:iCs/>
          <w:color w:val="000000" w:themeColor="text1"/>
          <w:sz w:val="24"/>
          <w:szCs w:val="24"/>
        </w:rPr>
        <w:t>Data was coded, entered and analyzed using SPSS version 20. The magnitude of association between the different variables in relation to the outcome variable was measured by odds ratio (OR) with 95%confidence interval (CI). To see the predictors of GTD follow up and outcome logistic regressions were performed. All variables that show statistical significance</w:t>
      </w:r>
      <w:r w:rsidR="00E62FA4">
        <w:rPr>
          <w:rFonts w:ascii="Times New Roman" w:eastAsia="Calibri" w:hAnsi="Times New Roman" w:cs="Times New Roman"/>
          <w:bCs/>
          <w:iCs/>
          <w:color w:val="000000" w:themeColor="text1"/>
          <w:sz w:val="24"/>
          <w:szCs w:val="24"/>
        </w:rPr>
        <w:t xml:space="preserve"> &amp; those with p value of 0.2 </w:t>
      </w:r>
      <w:r w:rsidR="00E62FA4" w:rsidRPr="00256510">
        <w:rPr>
          <w:rFonts w:ascii="Times New Roman" w:eastAsia="Calibri" w:hAnsi="Times New Roman" w:cs="Times New Roman"/>
          <w:bCs/>
          <w:iCs/>
          <w:color w:val="000000" w:themeColor="text1"/>
          <w:sz w:val="24"/>
          <w:szCs w:val="24"/>
        </w:rPr>
        <w:t>entered</w:t>
      </w:r>
      <w:r w:rsidRPr="00256510">
        <w:rPr>
          <w:rFonts w:ascii="Times New Roman" w:eastAsia="Calibri" w:hAnsi="Times New Roman" w:cs="Times New Roman"/>
          <w:bCs/>
          <w:iCs/>
          <w:color w:val="000000" w:themeColor="text1"/>
          <w:sz w:val="24"/>
          <w:szCs w:val="24"/>
        </w:rPr>
        <w:t xml:space="preserve"> in bivariate analyses were also entered in to multivariate analysis to control the effects of confounding variables. A P-value of 0.05 was used to decide whether the observed difference was statistically significant or not.</w:t>
      </w:r>
    </w:p>
    <w:p w:rsidR="0095780A" w:rsidRPr="00256510" w:rsidRDefault="0095780A" w:rsidP="00CF3EF9">
      <w:pPr>
        <w:pStyle w:val="Heading2"/>
        <w:numPr>
          <w:ilvl w:val="1"/>
          <w:numId w:val="27"/>
        </w:numPr>
        <w:rPr>
          <w:rFonts w:ascii="Times New Roman" w:eastAsia="Calibri" w:hAnsi="Times New Roman" w:cs="Times New Roman"/>
        </w:rPr>
      </w:pPr>
      <w:bookmarkStart w:id="134" w:name="_Toc508549823"/>
      <w:r w:rsidRPr="00256510">
        <w:rPr>
          <w:rFonts w:ascii="Times New Roman" w:eastAsia="Calibri" w:hAnsi="Times New Roman" w:cs="Times New Roman"/>
        </w:rPr>
        <w:t>Dissemination plan</w:t>
      </w:r>
      <w:bookmarkEnd w:id="133"/>
      <w:bookmarkEnd w:id="134"/>
    </w:p>
    <w:p w:rsidR="0095780A" w:rsidRPr="00256510" w:rsidRDefault="0095780A" w:rsidP="00F00022">
      <w:pPr>
        <w:keepNext/>
        <w:spacing w:before="240" w:after="60" w:line="480" w:lineRule="auto"/>
        <w:outlineLvl w:val="1"/>
        <w:rPr>
          <w:rFonts w:ascii="Times New Roman" w:eastAsia="Calibri" w:hAnsi="Times New Roman" w:cs="Times New Roman"/>
          <w:bCs/>
          <w:iCs/>
          <w:sz w:val="24"/>
          <w:szCs w:val="24"/>
        </w:rPr>
      </w:pPr>
      <w:bookmarkStart w:id="135" w:name="_Toc508165918"/>
      <w:bookmarkStart w:id="136" w:name="_Toc508546557"/>
      <w:bookmarkStart w:id="137" w:name="_Toc508546971"/>
      <w:bookmarkStart w:id="138" w:name="_Toc508547570"/>
      <w:bookmarkStart w:id="139" w:name="_Toc508548886"/>
      <w:bookmarkStart w:id="140" w:name="_Toc508549180"/>
      <w:bookmarkStart w:id="141" w:name="_Toc508549824"/>
      <w:r w:rsidRPr="00256510">
        <w:rPr>
          <w:rFonts w:ascii="Times New Roman" w:eastAsia="Times New Roman" w:hAnsi="Times New Roman" w:cs="Times New Roman"/>
          <w:bCs/>
          <w:iCs/>
          <w:sz w:val="24"/>
          <w:szCs w:val="24"/>
        </w:rPr>
        <w:t>Data was analyzed and important conclusions and recommendations were generated.  The results of the research will be presented to relevant staffs and other members of the medical college and the hospital at the staff and student research workshop. Findings will also be presented at conferences and professional society meetings such as the Ethiopian Society of Obstetricians and Gynecologists, and Ethiopian Medical Association annual conferences. The findings will also be published in a relevant scientific journal and disseminated online. The data will also be used as a base line for future similar studies and interventions.</w:t>
      </w:r>
      <w:bookmarkEnd w:id="135"/>
      <w:bookmarkEnd w:id="136"/>
      <w:bookmarkEnd w:id="137"/>
      <w:bookmarkEnd w:id="138"/>
      <w:bookmarkEnd w:id="139"/>
      <w:bookmarkEnd w:id="140"/>
      <w:bookmarkEnd w:id="141"/>
    </w:p>
    <w:p w:rsidR="0095780A" w:rsidRPr="00256510" w:rsidRDefault="0095780A" w:rsidP="00CF3EF9">
      <w:pPr>
        <w:pStyle w:val="Heading2"/>
        <w:numPr>
          <w:ilvl w:val="1"/>
          <w:numId w:val="27"/>
        </w:numPr>
        <w:rPr>
          <w:rFonts w:ascii="Times New Roman" w:eastAsia="Calibri" w:hAnsi="Times New Roman" w:cs="Times New Roman"/>
          <w:iCs/>
        </w:rPr>
      </w:pPr>
      <w:bookmarkStart w:id="142" w:name="_Toc508165919"/>
      <w:bookmarkStart w:id="143" w:name="_Toc508549825"/>
      <w:r w:rsidRPr="00256510">
        <w:rPr>
          <w:rFonts w:ascii="Times New Roman" w:eastAsia="Calibri" w:hAnsi="Times New Roman" w:cs="Times New Roman"/>
        </w:rPr>
        <w:t>Ethical consideration</w:t>
      </w:r>
      <w:bookmarkEnd w:id="142"/>
      <w:bookmarkEnd w:id="143"/>
    </w:p>
    <w:p w:rsidR="0095780A" w:rsidRPr="00256510" w:rsidRDefault="0095780A" w:rsidP="00F00022">
      <w:pPr>
        <w:spacing w:before="100" w:beforeAutospacing="1" w:after="100" w:afterAutospacing="1" w:line="480" w:lineRule="auto"/>
        <w:jc w:val="both"/>
        <w:textAlignment w:val="top"/>
        <w:rPr>
          <w:rFonts w:ascii="Times New Roman" w:eastAsia="Calibri" w:hAnsi="Times New Roman" w:cs="Times New Roman"/>
          <w:bCs/>
          <w:sz w:val="24"/>
          <w:szCs w:val="24"/>
        </w:rPr>
      </w:pPr>
      <w:r w:rsidRPr="00256510">
        <w:rPr>
          <w:rFonts w:ascii="Times New Roman" w:eastAsia="Calibri" w:hAnsi="Times New Roman" w:cs="Times New Roman"/>
          <w:bCs/>
          <w:sz w:val="24"/>
          <w:szCs w:val="24"/>
        </w:rPr>
        <w:t xml:space="preserve">A formal letter of approval was obtained from the college’s ethical review committee. Permission to conduct the study was taken from the hospital administration. </w:t>
      </w:r>
      <w:r w:rsidRPr="00256510">
        <w:rPr>
          <w:rFonts w:ascii="Times New Roman" w:eastAsia="Times New Roman" w:hAnsi="Times New Roman" w:cs="Times New Roman"/>
          <w:bCs/>
          <w:sz w:val="24"/>
          <w:szCs w:val="24"/>
        </w:rPr>
        <w:t xml:space="preserve">Confidentiality </w:t>
      </w:r>
      <w:r w:rsidRPr="00256510">
        <w:rPr>
          <w:rFonts w:ascii="Times New Roman" w:eastAsia="Calibri" w:hAnsi="Times New Roman" w:cs="Times New Roman"/>
          <w:bCs/>
          <w:sz w:val="24"/>
          <w:szCs w:val="24"/>
        </w:rPr>
        <w:t>was maintained during data collection, analysis and interpretation.</w:t>
      </w:r>
      <w:bookmarkStart w:id="144" w:name="_Toc474132231"/>
    </w:p>
    <w:p w:rsidR="0095780A" w:rsidRPr="00256510" w:rsidRDefault="0095780A" w:rsidP="00CF3EF9">
      <w:pPr>
        <w:pStyle w:val="Heading2"/>
        <w:numPr>
          <w:ilvl w:val="1"/>
          <w:numId w:val="27"/>
        </w:numPr>
        <w:rPr>
          <w:rFonts w:ascii="Times New Roman" w:eastAsia="Calibri" w:hAnsi="Times New Roman" w:cs="Times New Roman"/>
        </w:rPr>
      </w:pPr>
      <w:bookmarkStart w:id="145" w:name="_Toc508549826"/>
      <w:r w:rsidRPr="00256510">
        <w:rPr>
          <w:rFonts w:ascii="Times New Roman" w:eastAsia="Calibri" w:hAnsi="Times New Roman" w:cs="Times New Roman"/>
        </w:rPr>
        <w:t>Operational definitions</w:t>
      </w:r>
      <w:bookmarkEnd w:id="144"/>
      <w:bookmarkEnd w:id="145"/>
    </w:p>
    <w:p w:rsidR="0095780A" w:rsidRPr="00256510" w:rsidRDefault="0095780A" w:rsidP="00CF3EF9">
      <w:pPr>
        <w:numPr>
          <w:ilvl w:val="0"/>
          <w:numId w:val="6"/>
        </w:numPr>
        <w:autoSpaceDE w:val="0"/>
        <w:autoSpaceDN w:val="0"/>
        <w:adjustRightInd w:val="0"/>
        <w:spacing w:after="0" w:line="480" w:lineRule="auto"/>
        <w:contextualSpacing/>
        <w:rPr>
          <w:rFonts w:ascii="Times New Roman" w:eastAsia="Calibri" w:hAnsi="Times New Roman" w:cs="Times New Roman"/>
          <w:color w:val="000000"/>
          <w:sz w:val="24"/>
          <w:szCs w:val="24"/>
        </w:rPr>
      </w:pPr>
      <w:r w:rsidRPr="00256510">
        <w:rPr>
          <w:rFonts w:ascii="Times New Roman" w:eastAsia="Calibri" w:hAnsi="Times New Roman" w:cs="Times New Roman"/>
          <w:b/>
          <w:color w:val="000000"/>
          <w:sz w:val="24"/>
          <w:szCs w:val="24"/>
        </w:rPr>
        <w:t>Death :</w:t>
      </w:r>
      <w:r w:rsidRPr="00256510">
        <w:rPr>
          <w:rFonts w:ascii="Times New Roman" w:eastAsia="Calibri" w:hAnsi="Times New Roman" w:cs="Times New Roman"/>
          <w:color w:val="000000"/>
          <w:sz w:val="24"/>
          <w:szCs w:val="24"/>
        </w:rPr>
        <w:t xml:space="preserve"> death of a woman diagnosed to have GTD due metastasis or disease related complications</w:t>
      </w:r>
    </w:p>
    <w:p w:rsidR="0095780A" w:rsidRPr="00256510" w:rsidRDefault="0095780A" w:rsidP="00CF3EF9">
      <w:pPr>
        <w:numPr>
          <w:ilvl w:val="0"/>
          <w:numId w:val="6"/>
        </w:numPr>
        <w:autoSpaceDE w:val="0"/>
        <w:autoSpaceDN w:val="0"/>
        <w:adjustRightInd w:val="0"/>
        <w:spacing w:after="0" w:line="480" w:lineRule="auto"/>
        <w:contextualSpacing/>
        <w:rPr>
          <w:rFonts w:ascii="Times New Roman" w:eastAsia="Calibri" w:hAnsi="Times New Roman" w:cs="Times New Roman"/>
          <w:color w:val="000000"/>
          <w:sz w:val="24"/>
          <w:szCs w:val="24"/>
        </w:rPr>
      </w:pPr>
      <w:r w:rsidRPr="00256510">
        <w:rPr>
          <w:rFonts w:ascii="Times New Roman" w:eastAsia="Calibri" w:hAnsi="Times New Roman" w:cs="Times New Roman"/>
          <w:b/>
          <w:color w:val="000000"/>
          <w:sz w:val="24"/>
          <w:szCs w:val="24"/>
        </w:rPr>
        <w:t>Post molar follow up:</w:t>
      </w:r>
      <w:r w:rsidRPr="00256510">
        <w:rPr>
          <w:rFonts w:ascii="Times New Roman" w:eastAsia="Calibri" w:hAnsi="Times New Roman" w:cs="Times New Roman"/>
          <w:color w:val="000000"/>
          <w:sz w:val="24"/>
          <w:szCs w:val="24"/>
        </w:rPr>
        <w:t xml:space="preserve"> Having one or more follow up visit after the initial management of GTD</w:t>
      </w:r>
    </w:p>
    <w:p w:rsidR="0095780A" w:rsidRPr="00256510" w:rsidRDefault="0095780A" w:rsidP="00CF3EF9">
      <w:pPr>
        <w:numPr>
          <w:ilvl w:val="0"/>
          <w:numId w:val="6"/>
        </w:numPr>
        <w:spacing w:after="160" w:line="480" w:lineRule="auto"/>
        <w:contextualSpacing/>
        <w:rPr>
          <w:rFonts w:ascii="Times New Roman" w:eastAsia="Times New Roman" w:hAnsi="Times New Roman" w:cs="Times New Roman"/>
          <w:color w:val="000000" w:themeColor="text1"/>
          <w:sz w:val="24"/>
          <w:szCs w:val="24"/>
        </w:rPr>
      </w:pPr>
      <w:r w:rsidRPr="00256510">
        <w:rPr>
          <w:rFonts w:ascii="Times New Roman" w:eastAsia="Calibri" w:hAnsi="Times New Roman" w:cs="Times New Roman"/>
          <w:b/>
          <w:color w:val="000000" w:themeColor="text1"/>
          <w:sz w:val="24"/>
          <w:szCs w:val="24"/>
        </w:rPr>
        <w:t>Persistent GTD</w:t>
      </w:r>
      <w:r w:rsidRPr="00256510">
        <w:rPr>
          <w:rFonts w:ascii="Times New Roman" w:eastAsia="Calibri" w:hAnsi="Times New Roman" w:cs="Times New Roman"/>
          <w:color w:val="000000" w:themeColor="text1"/>
          <w:sz w:val="24"/>
          <w:szCs w:val="24"/>
        </w:rPr>
        <w:t>: Patient diagnosed as GTN but didn’t achieve remission for reasons like didn’t take chemotherapy or lost to follow up before remission achieved.</w:t>
      </w:r>
    </w:p>
    <w:p w:rsidR="0095780A" w:rsidRPr="00256510" w:rsidRDefault="0095780A" w:rsidP="00CF3EF9">
      <w:pPr>
        <w:numPr>
          <w:ilvl w:val="0"/>
          <w:numId w:val="6"/>
        </w:numPr>
        <w:autoSpaceDE w:val="0"/>
        <w:autoSpaceDN w:val="0"/>
        <w:adjustRightInd w:val="0"/>
        <w:spacing w:after="0" w:line="480" w:lineRule="auto"/>
        <w:contextualSpacing/>
        <w:rPr>
          <w:rFonts w:ascii="Times New Roman" w:eastAsia="Calibri" w:hAnsi="Times New Roman" w:cs="Times New Roman"/>
          <w:b/>
          <w:sz w:val="24"/>
          <w:szCs w:val="24"/>
        </w:rPr>
      </w:pPr>
      <w:r w:rsidRPr="00256510">
        <w:rPr>
          <w:rFonts w:ascii="Times New Roman" w:eastAsia="Times New Roman" w:hAnsi="Times New Roman" w:cs="Times New Roman"/>
          <w:b/>
          <w:sz w:val="24"/>
          <w:szCs w:val="24"/>
        </w:rPr>
        <w:t>Recurrent GTD :</w:t>
      </w:r>
      <w:r w:rsidRPr="00256510">
        <w:rPr>
          <w:rFonts w:ascii="Times New Roman" w:eastAsia="Times New Roman" w:hAnsi="Times New Roman" w:cs="Times New Roman"/>
          <w:sz w:val="24"/>
          <w:szCs w:val="24"/>
        </w:rPr>
        <w:t xml:space="preserve"> tumor relapse in women with persistent GTN after achieving remission</w:t>
      </w:r>
    </w:p>
    <w:p w:rsidR="0095780A" w:rsidRPr="00256510" w:rsidRDefault="0095780A" w:rsidP="00CF3EF9">
      <w:pPr>
        <w:numPr>
          <w:ilvl w:val="0"/>
          <w:numId w:val="6"/>
        </w:numPr>
        <w:autoSpaceDE w:val="0"/>
        <w:autoSpaceDN w:val="0"/>
        <w:adjustRightInd w:val="0"/>
        <w:spacing w:after="0" w:line="480" w:lineRule="auto"/>
        <w:contextualSpacing/>
        <w:rPr>
          <w:rFonts w:ascii="Times New Roman" w:eastAsia="Calibri" w:hAnsi="Times New Roman" w:cs="Times New Roman"/>
          <w:b/>
          <w:sz w:val="24"/>
          <w:szCs w:val="24"/>
        </w:rPr>
      </w:pPr>
      <w:r w:rsidRPr="00256510">
        <w:rPr>
          <w:rFonts w:ascii="Times New Roman" w:eastAsia="Calibri" w:hAnsi="Times New Roman" w:cs="Times New Roman"/>
          <w:b/>
          <w:sz w:val="24"/>
          <w:szCs w:val="24"/>
        </w:rPr>
        <w:t xml:space="preserve">Remission: </w:t>
      </w:r>
      <w:r w:rsidRPr="00256510">
        <w:rPr>
          <w:rFonts w:ascii="Times New Roman" w:eastAsia="Calibri" w:hAnsi="Times New Roman" w:cs="Times New Roman"/>
          <w:sz w:val="24"/>
          <w:szCs w:val="24"/>
        </w:rPr>
        <w:t xml:space="preserve">achievement of three consecutive normal hCG values (less than 5 mIU/mL) </w:t>
      </w:r>
    </w:p>
    <w:p w:rsidR="0095780A" w:rsidRPr="00256510" w:rsidRDefault="0095780A" w:rsidP="00CF3EF9">
      <w:pPr>
        <w:numPr>
          <w:ilvl w:val="0"/>
          <w:numId w:val="6"/>
        </w:numPr>
        <w:autoSpaceDE w:val="0"/>
        <w:autoSpaceDN w:val="0"/>
        <w:adjustRightInd w:val="0"/>
        <w:spacing w:after="0" w:line="480" w:lineRule="auto"/>
        <w:contextualSpacing/>
        <w:rPr>
          <w:rFonts w:ascii="Times New Roman" w:eastAsia="Calibri" w:hAnsi="Times New Roman" w:cs="Times New Roman"/>
          <w:sz w:val="24"/>
          <w:szCs w:val="24"/>
        </w:rPr>
      </w:pPr>
      <w:r w:rsidRPr="00256510">
        <w:rPr>
          <w:rFonts w:ascii="Times New Roman" w:eastAsia="Calibri" w:hAnsi="Times New Roman" w:cs="Times New Roman"/>
          <w:b/>
          <w:sz w:val="24"/>
          <w:szCs w:val="24"/>
        </w:rPr>
        <w:t>Resistant GTD</w:t>
      </w:r>
      <w:r w:rsidRPr="00256510">
        <w:rPr>
          <w:rFonts w:ascii="Times New Roman" w:eastAsia="Calibri" w:hAnsi="Times New Roman" w:cs="Times New Roman"/>
          <w:sz w:val="24"/>
          <w:szCs w:val="24"/>
        </w:rPr>
        <w:t>: patient started on second line due to failure of the initial chemotherapy</w:t>
      </w:r>
    </w:p>
    <w:p w:rsidR="0095780A" w:rsidRPr="00256510" w:rsidRDefault="0095780A" w:rsidP="00CF3EF9">
      <w:pPr>
        <w:pStyle w:val="Heading1"/>
        <w:numPr>
          <w:ilvl w:val="0"/>
          <w:numId w:val="24"/>
        </w:numPr>
        <w:rPr>
          <w:rFonts w:ascii="Times New Roman" w:hAnsi="Times New Roman"/>
          <w:u w:val="single"/>
        </w:rPr>
      </w:pPr>
      <w:bookmarkStart w:id="146" w:name="_Toc508549827"/>
      <w:r w:rsidRPr="00256510">
        <w:rPr>
          <w:rFonts w:ascii="Times New Roman" w:hAnsi="Times New Roman"/>
        </w:rPr>
        <w:t>RESULTS</w:t>
      </w:r>
      <w:bookmarkEnd w:id="146"/>
      <w:r w:rsidRPr="00256510">
        <w:rPr>
          <w:rFonts w:ascii="Times New Roman" w:hAnsi="Times New Roman"/>
          <w:u w:val="single"/>
        </w:rPr>
        <w:t xml:space="preserve"> </w:t>
      </w:r>
    </w:p>
    <w:p w:rsidR="001B600A" w:rsidRPr="00256510" w:rsidRDefault="002872CB" w:rsidP="001B600A">
      <w:pPr>
        <w:rPr>
          <w:rFonts w:ascii="Times New Roman" w:hAnsi="Times New Roman" w:cs="Times New Roman"/>
          <w:b/>
          <w:color w:val="0070C0"/>
          <w:sz w:val="28"/>
          <w:szCs w:val="28"/>
        </w:rPr>
      </w:pPr>
      <w:r w:rsidRPr="00256510">
        <w:rPr>
          <w:rFonts w:ascii="Times New Roman" w:hAnsi="Times New Roman" w:cs="Times New Roman"/>
          <w:b/>
          <w:color w:val="0070C0"/>
          <w:sz w:val="28"/>
          <w:szCs w:val="28"/>
        </w:rPr>
        <w:t xml:space="preserve">5.1 </w:t>
      </w:r>
      <w:r w:rsidR="0095780A" w:rsidRPr="00256510">
        <w:rPr>
          <w:rFonts w:ascii="Times New Roman" w:hAnsi="Times New Roman" w:cs="Times New Roman"/>
          <w:b/>
          <w:color w:val="0070C0"/>
          <w:sz w:val="28"/>
          <w:szCs w:val="28"/>
        </w:rPr>
        <w:t>Maternal socio demographic characteristics of the study participants</w:t>
      </w:r>
    </w:p>
    <w:p w:rsidR="0095780A" w:rsidRPr="00256510" w:rsidRDefault="00E62FA4" w:rsidP="001B600A">
      <w:pPr>
        <w:spacing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In SPHMMC</w:t>
      </w:r>
      <w:r w:rsidR="0095780A" w:rsidRPr="00256510">
        <w:rPr>
          <w:rFonts w:ascii="Times New Roman" w:hAnsi="Times New Roman" w:cs="Times New Roman"/>
          <w:color w:val="000000" w:themeColor="text1"/>
          <w:sz w:val="24"/>
          <w:szCs w:val="24"/>
        </w:rPr>
        <w:t xml:space="preserve"> there were a total of 19,688 deliveries attended from January 2013 to December 2015. There were a total of 157 cases recorded as GTD in the hospital HMIS books during the study period. Among this 17 patient charts were not retrieved and 15 patients were excluded from the study because they didn’t fulfill the inclusion criteria (their pathology result showed RPC) making the number of study participants 125 and the magnitude</w:t>
      </w:r>
      <w:r w:rsidR="0095780A" w:rsidRPr="00256510">
        <w:rPr>
          <w:rFonts w:ascii="Times New Roman" w:hAnsi="Times New Roman" w:cs="Times New Roman"/>
          <w:color w:val="C00000"/>
          <w:sz w:val="24"/>
          <w:szCs w:val="24"/>
        </w:rPr>
        <w:t xml:space="preserve"> </w:t>
      </w:r>
      <w:r w:rsidR="0095780A" w:rsidRPr="00256510">
        <w:rPr>
          <w:rFonts w:ascii="Times New Roman" w:hAnsi="Times New Roman" w:cs="Times New Roman"/>
          <w:color w:val="000000" w:themeColor="text1"/>
          <w:sz w:val="24"/>
          <w:szCs w:val="24"/>
        </w:rPr>
        <w:t xml:space="preserve">of GTD in the hospital 6.35/1000. </w:t>
      </w:r>
    </w:p>
    <w:p w:rsidR="0095780A" w:rsidRPr="00256510" w:rsidRDefault="0095780A" w:rsidP="001B600A">
      <w:pPr>
        <w:spacing w:before="240"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The mean maternal age of the study participants was 30.49 (SD=8.7), majority being in the age group of 20 to 35 years accounting for 56% (70), followed by &gt;35years, 36% .Significant proportion of the women were orthodox by religion 62.4%(78), and married 95.2%(119). Majority of the participants, 56.8% (71) were urban dwellers. About 65 (52%) of the study participants were Oromo and 35(28%) were Amhara in Ethnicity.  </w:t>
      </w:r>
    </w:p>
    <w:p w:rsidR="0095780A" w:rsidRPr="00256510" w:rsidRDefault="0095780A" w:rsidP="001B600A">
      <w:pPr>
        <w:spacing w:before="240"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Analysis of educational status showed that majority of them has no formal education 50(40 %), in 34(27.2%) their educational status is UK, 16(12.8%) had attended primary school, 14(11.2% attend secondary school and 11(8.8%) attend above secondary school.</w:t>
      </w:r>
    </w:p>
    <w:p w:rsidR="0095780A" w:rsidRPr="00256510" w:rsidRDefault="0095780A" w:rsidP="001B600A">
      <w:pPr>
        <w:spacing w:before="240"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About 87 (69.6%) of the participants were housewife, 13(10.4) were farmers, 10(8%) were merchant, 9(7.2%) were government employee and the remaining were daily laborer 1(0.8%) and other 5(4%) of the mothers (Table 1).</w:t>
      </w:r>
    </w:p>
    <w:p w:rsidR="0095780A" w:rsidRPr="00256510" w:rsidRDefault="0095780A" w:rsidP="001B600A">
      <w:pPr>
        <w:spacing w:before="240"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The analysis of patients by place of referral showed that 38(30.4%) of the patients come referred from hospitals located outside of Addis Ababa, 28(22.4%) come from hospital in Addis Ababa, 23(18.4%) referred from health centers outside of AA, 16(12.8%) referred from private setup in AA, 14(11.2%) referred from health centers in Addis and only 6(4.8%) were primarily seen at SPHMMC (Figure 1).</w:t>
      </w:r>
    </w:p>
    <w:p w:rsidR="0095780A" w:rsidRPr="00256510" w:rsidRDefault="0095780A" w:rsidP="0095780A">
      <w:pPr>
        <w:spacing w:line="480" w:lineRule="auto"/>
        <w:jc w:val="both"/>
        <w:rPr>
          <w:rFonts w:ascii="Times New Roman" w:hAnsi="Times New Roman" w:cs="Times New Roman"/>
          <w:color w:val="000000" w:themeColor="text1"/>
          <w:sz w:val="24"/>
          <w:szCs w:val="24"/>
        </w:rPr>
      </w:pPr>
    </w:p>
    <w:p w:rsidR="0095780A" w:rsidRPr="00256510" w:rsidRDefault="0095780A" w:rsidP="0095780A">
      <w:pPr>
        <w:spacing w:line="480" w:lineRule="auto"/>
        <w:jc w:val="both"/>
        <w:rPr>
          <w:rFonts w:ascii="Times New Roman" w:hAnsi="Times New Roman" w:cs="Times New Roman"/>
          <w:b/>
          <w:color w:val="000000" w:themeColor="text1"/>
          <w:sz w:val="24"/>
          <w:szCs w:val="24"/>
        </w:rPr>
      </w:pPr>
    </w:p>
    <w:p w:rsidR="0095780A" w:rsidRPr="00256510" w:rsidRDefault="0095780A" w:rsidP="001B600A">
      <w:pPr>
        <w:spacing w:line="36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Table1. Socio-demographic characteristics of GTD patients. (n=125), SPHMMC, Addis Ababa, Ethiopia</w:t>
      </w:r>
    </w:p>
    <w:tbl>
      <w:tblPr>
        <w:tblW w:w="0" w:type="auto"/>
        <w:tblLook w:val="04A0" w:firstRow="1" w:lastRow="0" w:firstColumn="1" w:lastColumn="0" w:noHBand="0" w:noVBand="1"/>
      </w:tblPr>
      <w:tblGrid>
        <w:gridCol w:w="4248"/>
        <w:gridCol w:w="1350"/>
        <w:gridCol w:w="1530"/>
        <w:gridCol w:w="1260"/>
      </w:tblGrid>
      <w:tr w:rsidR="0095780A" w:rsidRPr="00256510" w:rsidTr="00BD0F49">
        <w:trPr>
          <w:trHeight w:val="846"/>
        </w:trPr>
        <w:tc>
          <w:tcPr>
            <w:tcW w:w="4248"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p>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Variables </w:t>
            </w:r>
          </w:p>
        </w:tc>
        <w:tc>
          <w:tcPr>
            <w:tcW w:w="135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p>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Frequency</w:t>
            </w:r>
          </w:p>
        </w:tc>
        <w:tc>
          <w:tcPr>
            <w:tcW w:w="153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p>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Percentage</w:t>
            </w:r>
          </w:p>
        </w:tc>
        <w:tc>
          <w:tcPr>
            <w:tcW w:w="126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Mean ±SD</w:t>
            </w:r>
          </w:p>
        </w:tc>
      </w:tr>
      <w:tr w:rsidR="0095780A" w:rsidRPr="00256510" w:rsidTr="00BD0F49">
        <w:trPr>
          <w:trHeight w:val="451"/>
        </w:trPr>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rPr>
          <w:trHeight w:val="95"/>
        </w:trPr>
        <w:tc>
          <w:tcPr>
            <w:tcW w:w="4248"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b/>
                <w:color w:val="000000" w:themeColor="text1"/>
                <w:sz w:val="24"/>
                <w:szCs w:val="24"/>
              </w:rPr>
              <w:t>Age (in years</w:t>
            </w:r>
            <w:r w:rsidRPr="00256510">
              <w:rPr>
                <w:rFonts w:ascii="Times New Roman" w:hAnsi="Times New Roman" w:cs="Times New Roman"/>
                <w:color w:val="000000" w:themeColor="text1"/>
                <w:sz w:val="24"/>
                <w:szCs w:val="24"/>
              </w:rPr>
              <w:t xml:space="preserve"> )</w:t>
            </w:r>
          </w:p>
        </w:tc>
        <w:tc>
          <w:tcPr>
            <w:tcW w:w="135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53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26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30.49±</w:t>
            </w:r>
            <w:r w:rsidRPr="00256510">
              <w:rPr>
                <w:rFonts w:ascii="Times New Roman" w:hAnsi="Times New Roman" w:cs="Times New Roman"/>
                <w:color w:val="000000" w:themeColor="text1"/>
                <w:sz w:val="24"/>
                <w:szCs w:val="24"/>
              </w:rPr>
              <w:tab/>
              <w:t>8.7</w:t>
            </w:r>
          </w:p>
        </w:tc>
      </w:tr>
      <w:tr w:rsidR="0095780A" w:rsidRPr="00256510" w:rsidTr="00BD0F49">
        <w:trPr>
          <w:trHeight w:val="145"/>
        </w:trPr>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&lt;20</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10</w:t>
            </w: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8.0</w:t>
            </w: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rPr>
          <w:trHeight w:val="260"/>
        </w:trPr>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20-35</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70</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56.0</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rPr>
          <w:trHeight w:val="260"/>
        </w:trPr>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&gt;35</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45</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36.0</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rPr>
          <w:trHeight w:val="422"/>
        </w:trPr>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Religion</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Orthodox</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78</w:t>
            </w: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62.4</w:t>
            </w: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Muslim</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25</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20.0</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Protestant</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19</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15.2</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Unknown</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3</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2.4</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rPr>
          <w:trHeight w:val="458"/>
        </w:trPr>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Marital status</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Married</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119</w:t>
            </w: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95.2</w:t>
            </w: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Single</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6</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4.8</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rPr>
          <w:trHeight w:val="359"/>
        </w:trPr>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Ethnicity</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Amhara</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35</w:t>
            </w: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28.0</w:t>
            </w: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Oromo</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65</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52.0</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Gurage</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13</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10.4</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Other</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10</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8.0</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Unknown</w:t>
            </w:r>
          </w:p>
        </w:tc>
        <w:tc>
          <w:tcPr>
            <w:tcW w:w="1350"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2</w:t>
            </w:r>
          </w:p>
        </w:tc>
        <w:tc>
          <w:tcPr>
            <w:tcW w:w="1530"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1.6</w:t>
            </w:r>
          </w:p>
        </w:tc>
        <w:tc>
          <w:tcPr>
            <w:tcW w:w="126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rPr>
          <w:trHeight w:val="404"/>
        </w:trPr>
        <w:tc>
          <w:tcPr>
            <w:tcW w:w="4248" w:type="dxa"/>
            <w:tcBorders>
              <w:top w:val="single" w:sz="4" w:space="0" w:color="000000" w:themeColor="text1"/>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Place of residency</w:t>
            </w:r>
          </w:p>
        </w:tc>
        <w:tc>
          <w:tcPr>
            <w:tcW w:w="1350" w:type="dxa"/>
            <w:tcBorders>
              <w:top w:val="single" w:sz="4" w:space="0" w:color="000000" w:themeColor="text1"/>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530" w:type="dxa"/>
            <w:tcBorders>
              <w:top w:val="single" w:sz="4" w:space="0" w:color="000000" w:themeColor="text1"/>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260" w:type="dxa"/>
            <w:tcBorders>
              <w:top w:val="single" w:sz="4" w:space="0" w:color="000000" w:themeColor="text1"/>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Addis Ababa</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71</w:t>
            </w: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56.8</w:t>
            </w: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Outside of Addis Ababa</w:t>
            </w:r>
          </w:p>
        </w:tc>
        <w:tc>
          <w:tcPr>
            <w:tcW w:w="1350"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54</w:t>
            </w:r>
          </w:p>
        </w:tc>
        <w:tc>
          <w:tcPr>
            <w:tcW w:w="1530"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43.2</w:t>
            </w:r>
          </w:p>
        </w:tc>
        <w:tc>
          <w:tcPr>
            <w:tcW w:w="126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rPr>
          <w:trHeight w:val="116"/>
        </w:trPr>
        <w:tc>
          <w:tcPr>
            <w:tcW w:w="4248" w:type="dxa"/>
            <w:tcBorders>
              <w:top w:val="single" w:sz="4" w:space="0" w:color="000000" w:themeColor="text1"/>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Educational status</w:t>
            </w:r>
          </w:p>
        </w:tc>
        <w:tc>
          <w:tcPr>
            <w:tcW w:w="1350" w:type="dxa"/>
            <w:tcBorders>
              <w:top w:val="single" w:sz="4" w:space="0" w:color="000000" w:themeColor="text1"/>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530" w:type="dxa"/>
            <w:tcBorders>
              <w:top w:val="single" w:sz="4" w:space="0" w:color="000000" w:themeColor="text1"/>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260" w:type="dxa"/>
            <w:tcBorders>
              <w:top w:val="single" w:sz="4" w:space="0" w:color="000000" w:themeColor="text1"/>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No formal education</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50</w:t>
            </w: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40.0</w:t>
            </w: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Primary school</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16</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12.8</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Secondary school</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14</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11.2</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Above secondary school</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11</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8.8</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Unknown</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34</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27.2</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Occupation</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Government employee</w:t>
            </w:r>
          </w:p>
        </w:tc>
        <w:tc>
          <w:tcPr>
            <w:tcW w:w="135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9</w:t>
            </w:r>
          </w:p>
        </w:tc>
        <w:tc>
          <w:tcPr>
            <w:tcW w:w="1530" w:type="dxa"/>
            <w:tcBorders>
              <w:top w:val="single" w:sz="4" w:space="0" w:color="000000" w:themeColor="text1"/>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7.2</w:t>
            </w:r>
          </w:p>
        </w:tc>
        <w:tc>
          <w:tcPr>
            <w:tcW w:w="1260" w:type="dxa"/>
            <w:tcBorders>
              <w:top w:val="single" w:sz="4" w:space="0" w:color="000000" w:themeColor="text1"/>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Merchant</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10</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8.0</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Daily laborer</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.8</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Housewife</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87</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69.6</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Farmer</w:t>
            </w:r>
          </w:p>
        </w:tc>
        <w:tc>
          <w:tcPr>
            <w:tcW w:w="135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13</w:t>
            </w:r>
          </w:p>
        </w:tc>
        <w:tc>
          <w:tcPr>
            <w:tcW w:w="1530" w:type="dxa"/>
            <w:tcBorders>
              <w:top w:val="nil"/>
              <w:left w:val="nil"/>
              <w:bottom w:val="nil"/>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10.4</w:t>
            </w:r>
          </w:p>
        </w:tc>
        <w:tc>
          <w:tcPr>
            <w:tcW w:w="1260" w:type="dxa"/>
            <w:tcBorders>
              <w:top w:val="nil"/>
              <w:left w:val="nil"/>
              <w:bottom w:val="nil"/>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r w:rsidR="0095780A" w:rsidRPr="00256510" w:rsidTr="00BD0F49">
        <w:tc>
          <w:tcPr>
            <w:tcW w:w="4248"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Other</w:t>
            </w:r>
          </w:p>
        </w:tc>
        <w:tc>
          <w:tcPr>
            <w:tcW w:w="1350"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5</w:t>
            </w:r>
          </w:p>
        </w:tc>
        <w:tc>
          <w:tcPr>
            <w:tcW w:w="1530" w:type="dxa"/>
            <w:tcBorders>
              <w:top w:val="nil"/>
              <w:left w:val="nil"/>
              <w:bottom w:val="single" w:sz="4" w:space="0" w:color="000000" w:themeColor="text1"/>
              <w:right w:val="nil"/>
            </w:tcBorders>
          </w:tcPr>
          <w:p w:rsidR="0095780A" w:rsidRPr="00256510" w:rsidRDefault="0095780A" w:rsidP="001B600A">
            <w:pPr>
              <w:spacing w:after="0" w:line="240" w:lineRule="auto"/>
              <w:rPr>
                <w:rFonts w:ascii="Times New Roman" w:hAnsi="Times New Roman" w:cs="Times New Roman"/>
                <w:sz w:val="24"/>
                <w:szCs w:val="24"/>
              </w:rPr>
            </w:pPr>
            <w:r w:rsidRPr="00256510">
              <w:rPr>
                <w:rFonts w:ascii="Times New Roman" w:hAnsi="Times New Roman" w:cs="Times New Roman"/>
                <w:sz w:val="24"/>
                <w:szCs w:val="24"/>
              </w:rPr>
              <w:t>4</w:t>
            </w:r>
          </w:p>
        </w:tc>
        <w:tc>
          <w:tcPr>
            <w:tcW w:w="1260" w:type="dxa"/>
            <w:tcBorders>
              <w:top w:val="nil"/>
              <w:left w:val="nil"/>
              <w:bottom w:val="single" w:sz="4" w:space="0" w:color="000000" w:themeColor="text1"/>
              <w:right w:val="nil"/>
            </w:tcBorders>
          </w:tcPr>
          <w:p w:rsidR="0095780A" w:rsidRPr="00256510" w:rsidRDefault="0095780A" w:rsidP="001B600A">
            <w:pPr>
              <w:spacing w:after="0" w:line="240" w:lineRule="auto"/>
              <w:jc w:val="both"/>
              <w:rPr>
                <w:rFonts w:ascii="Times New Roman" w:hAnsi="Times New Roman" w:cs="Times New Roman"/>
                <w:color w:val="000000" w:themeColor="text1"/>
                <w:sz w:val="24"/>
                <w:szCs w:val="24"/>
              </w:rPr>
            </w:pPr>
          </w:p>
        </w:tc>
      </w:tr>
    </w:tbl>
    <w:p w:rsidR="0095780A" w:rsidRPr="00256510" w:rsidRDefault="0095780A" w:rsidP="0095780A">
      <w:pPr>
        <w:spacing w:line="480" w:lineRule="auto"/>
        <w:jc w:val="both"/>
        <w:rPr>
          <w:rFonts w:ascii="Times New Roman" w:hAnsi="Times New Roman" w:cs="Times New Roman"/>
          <w:b/>
          <w:color w:val="000000" w:themeColor="text1"/>
          <w:sz w:val="24"/>
          <w:szCs w:val="24"/>
          <w:u w:val="single"/>
        </w:rPr>
      </w:pPr>
    </w:p>
    <w:p w:rsidR="0095780A" w:rsidRPr="00256510" w:rsidRDefault="0095780A" w:rsidP="0095780A">
      <w:pPr>
        <w:spacing w:line="480" w:lineRule="auto"/>
        <w:jc w:val="both"/>
        <w:rPr>
          <w:rFonts w:ascii="Times New Roman" w:hAnsi="Times New Roman" w:cs="Times New Roman"/>
          <w:b/>
          <w:color w:val="000000" w:themeColor="text1"/>
          <w:sz w:val="24"/>
          <w:szCs w:val="24"/>
          <w:u w:val="single"/>
        </w:rPr>
      </w:pPr>
      <w:r w:rsidRPr="00256510">
        <w:rPr>
          <w:rFonts w:ascii="Times New Roman" w:hAnsi="Times New Roman" w:cs="Times New Roman"/>
          <w:b/>
          <w:noProof/>
          <w:color w:val="000000" w:themeColor="text1"/>
          <w:sz w:val="24"/>
          <w:szCs w:val="24"/>
          <w:u w:val="single"/>
        </w:rPr>
        <w:drawing>
          <wp:inline distT="0" distB="0" distL="0" distR="0" wp14:anchorId="4F9167DD" wp14:editId="184A5ABC">
            <wp:extent cx="6305550" cy="50918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BEBA8EAE-BF5A-486C-A8C5-ECC9F3942E4B}">
                          <a14:imgProps xmlns:a14="http://schemas.microsoft.com/office/drawing/2010/main">
                            <a14:imgLayer r:embed="rId11">
                              <a14:imgEffect>
                                <a14:colorTemperature colorTemp="7200"/>
                              </a14:imgEffect>
                            </a14:imgLayer>
                          </a14:imgProps>
                        </a:ext>
                      </a:extLst>
                    </a:blip>
                    <a:stretch>
                      <a:fillRect/>
                    </a:stretch>
                  </pic:blipFill>
                  <pic:spPr>
                    <a:xfrm>
                      <a:off x="0" y="0"/>
                      <a:ext cx="6305550" cy="5091884"/>
                    </a:xfrm>
                    <a:prstGeom prst="rect">
                      <a:avLst/>
                    </a:prstGeom>
                  </pic:spPr>
                </pic:pic>
              </a:graphicData>
            </a:graphic>
          </wp:inline>
        </w:drawing>
      </w:r>
    </w:p>
    <w:p w:rsidR="0095780A" w:rsidRPr="00256510" w:rsidRDefault="0095780A" w:rsidP="0095780A">
      <w:pPr>
        <w:autoSpaceDE w:val="0"/>
        <w:autoSpaceDN w:val="0"/>
        <w:adjustRightInd w:val="0"/>
        <w:spacing w:after="0" w:line="240" w:lineRule="auto"/>
        <w:rPr>
          <w:rFonts w:ascii="Times New Roman" w:hAnsi="Times New Roman" w:cs="Times New Roman"/>
          <w:b/>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b/>
          <w:sz w:val="24"/>
          <w:szCs w:val="24"/>
        </w:rPr>
      </w:pPr>
      <w:r w:rsidRPr="00256510">
        <w:rPr>
          <w:rFonts w:ascii="Times New Roman" w:hAnsi="Times New Roman" w:cs="Times New Roman"/>
          <w:b/>
          <w:sz w:val="24"/>
          <w:szCs w:val="24"/>
        </w:rPr>
        <w:t>Figure 1: proportion of the place of referral of GTD patients admitted to SPHMMC</w:t>
      </w:r>
    </w:p>
    <w:p w:rsidR="0095780A" w:rsidRPr="00256510" w:rsidRDefault="0095780A" w:rsidP="0095780A">
      <w:pPr>
        <w:autoSpaceDE w:val="0"/>
        <w:autoSpaceDN w:val="0"/>
        <w:adjustRightInd w:val="0"/>
        <w:spacing w:after="0" w:line="240" w:lineRule="auto"/>
        <w:rPr>
          <w:rFonts w:ascii="Times New Roman" w:hAnsi="Times New Roman" w:cs="Times New Roman"/>
          <w:b/>
          <w:sz w:val="28"/>
          <w:szCs w:val="28"/>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b/>
          <w:color w:val="17365D" w:themeColor="text2" w:themeShade="BF"/>
          <w:sz w:val="28"/>
          <w:szCs w:val="28"/>
        </w:rPr>
      </w:pPr>
      <w:r w:rsidRPr="00256510">
        <w:rPr>
          <w:rFonts w:ascii="Times New Roman" w:hAnsi="Times New Roman" w:cs="Times New Roman"/>
          <w:b/>
          <w:color w:val="17365D" w:themeColor="text2" w:themeShade="BF"/>
          <w:sz w:val="28"/>
          <w:szCs w:val="28"/>
        </w:rPr>
        <w:t>5.2. Maternal Reproductive and Obstetrics characteristics of the study participants</w:t>
      </w:r>
    </w:p>
    <w:p w:rsidR="0095780A" w:rsidRPr="00256510" w:rsidRDefault="0095780A" w:rsidP="0095780A">
      <w:pPr>
        <w:spacing w:line="48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About 59(47.2%) of the mothers had 2-4 pregnancies, 38(30.4%) had 5 or more deliveries and 28(22.4%) mothers were primigravidas. 86(68.8%) of the mothers had one or more deliveries and of these 31(24.8%) are grand multiparous and 39(31.1%) are nulliparous. 89(71.2%) of the mothers had no any previous history of abortion, 31(24.8%) of them had 1 abortion, and 5(4%) had 2-4 abortions.</w:t>
      </w:r>
    </w:p>
    <w:p w:rsidR="0095780A" w:rsidRPr="00256510" w:rsidRDefault="0095780A" w:rsidP="0095780A">
      <w:pPr>
        <w:spacing w:line="48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The analysis of gestational age of mothers at the time of admission by the duration of amenorrhea showed that 34(27.2%) of them were 3month, 31(24.8%) were 4 month, 26(20.8%) were 2 month, 3(2.4%) unknown duration of amenorrhea and 8(6.4) were others (6 or more months of amenorrhea) (Table 2).</w:t>
      </w:r>
    </w:p>
    <w:p w:rsidR="0095780A" w:rsidRPr="00256510" w:rsidRDefault="0095780A" w:rsidP="0095780A">
      <w:pPr>
        <w:spacing w:line="48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p>
    <w:p w:rsidR="0095780A" w:rsidRPr="00256510" w:rsidRDefault="0095780A" w:rsidP="0095780A">
      <w:pPr>
        <w:spacing w:line="480" w:lineRule="auto"/>
        <w:jc w:val="both"/>
        <w:rPr>
          <w:rFonts w:ascii="Times New Roman" w:hAnsi="Times New Roman" w:cs="Times New Roman"/>
          <w:color w:val="000000" w:themeColor="text1"/>
          <w:sz w:val="24"/>
          <w:szCs w:val="24"/>
        </w:rPr>
      </w:pPr>
      <w:r w:rsidRPr="00256510">
        <w:rPr>
          <w:rFonts w:ascii="Times New Roman" w:hAnsi="Times New Roman" w:cs="Times New Roman"/>
          <w:b/>
          <w:color w:val="000000" w:themeColor="text1"/>
          <w:sz w:val="24"/>
          <w:szCs w:val="24"/>
        </w:rPr>
        <w:t>Table2. Obstetrics Characteristics of GTD Patients, SPHMMC, Addis Ababa, Ethiopia</w:t>
      </w:r>
    </w:p>
    <w:tbl>
      <w:tblPr>
        <w:tblW w:w="0" w:type="auto"/>
        <w:tblLook w:val="04A0" w:firstRow="1" w:lastRow="0" w:firstColumn="1" w:lastColumn="0" w:noHBand="0" w:noVBand="1"/>
      </w:tblPr>
      <w:tblGrid>
        <w:gridCol w:w="3808"/>
        <w:gridCol w:w="1696"/>
        <w:gridCol w:w="1576"/>
        <w:gridCol w:w="1867"/>
      </w:tblGrid>
      <w:tr w:rsidR="0095780A" w:rsidRPr="00256510" w:rsidTr="00BD0F49">
        <w:trPr>
          <w:trHeight w:val="189"/>
        </w:trPr>
        <w:tc>
          <w:tcPr>
            <w:tcW w:w="3808"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Variables </w:t>
            </w:r>
          </w:p>
        </w:tc>
        <w:tc>
          <w:tcPr>
            <w:tcW w:w="1696"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Frequency </w:t>
            </w:r>
          </w:p>
        </w:tc>
        <w:tc>
          <w:tcPr>
            <w:tcW w:w="1576"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Percentage </w:t>
            </w:r>
          </w:p>
        </w:tc>
        <w:tc>
          <w:tcPr>
            <w:tcW w:w="1867"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No. of pregnancies</w:t>
            </w:r>
          </w:p>
        </w:tc>
        <w:tc>
          <w:tcPr>
            <w:tcW w:w="1696"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c>
          <w:tcPr>
            <w:tcW w:w="1576"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c>
          <w:tcPr>
            <w:tcW w:w="1867" w:type="dxa"/>
          </w:tcPr>
          <w:p w:rsidR="0095780A" w:rsidRPr="00256510" w:rsidRDefault="0095780A" w:rsidP="002872CB">
            <w:pPr>
              <w:spacing w:line="240" w:lineRule="auto"/>
              <w:jc w:val="both"/>
              <w:rPr>
                <w:rFonts w:ascii="Times New Roman" w:hAnsi="Times New Roman" w:cs="Times New Roman"/>
                <w:b/>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1</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28</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22.4</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2-4</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59</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47.2</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&gt;/5</w:t>
            </w:r>
          </w:p>
        </w:tc>
        <w:tc>
          <w:tcPr>
            <w:tcW w:w="1696"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38</w:t>
            </w:r>
          </w:p>
        </w:tc>
        <w:tc>
          <w:tcPr>
            <w:tcW w:w="1576"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30.4</w:t>
            </w:r>
          </w:p>
        </w:tc>
        <w:tc>
          <w:tcPr>
            <w:tcW w:w="1867" w:type="dxa"/>
            <w:tcBorders>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No. of deliveries</w:t>
            </w:r>
          </w:p>
        </w:tc>
        <w:tc>
          <w:tcPr>
            <w:tcW w:w="1696"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c>
          <w:tcPr>
            <w:tcW w:w="1576"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c>
          <w:tcPr>
            <w:tcW w:w="1867"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1</w:t>
            </w:r>
          </w:p>
        </w:tc>
        <w:tc>
          <w:tcPr>
            <w:tcW w:w="1696"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21</w:t>
            </w:r>
          </w:p>
        </w:tc>
        <w:tc>
          <w:tcPr>
            <w:tcW w:w="1576"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16.8</w:t>
            </w:r>
          </w:p>
        </w:tc>
        <w:tc>
          <w:tcPr>
            <w:tcW w:w="1867" w:type="dxa"/>
            <w:tcBorders>
              <w:top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2-4</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34</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27.2</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&gt;/5</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31</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24.8</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Total</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86</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68.8</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Nulliparous</w:t>
            </w:r>
          </w:p>
        </w:tc>
        <w:tc>
          <w:tcPr>
            <w:tcW w:w="1696"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39</w:t>
            </w:r>
          </w:p>
        </w:tc>
        <w:tc>
          <w:tcPr>
            <w:tcW w:w="1576"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31.2</w:t>
            </w:r>
          </w:p>
        </w:tc>
        <w:tc>
          <w:tcPr>
            <w:tcW w:w="1867" w:type="dxa"/>
            <w:tcBorders>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bCs/>
                <w:color w:val="000000"/>
                <w:sz w:val="24"/>
                <w:szCs w:val="24"/>
              </w:rPr>
              <w:t>No. of abortions</w:t>
            </w:r>
          </w:p>
        </w:tc>
        <w:tc>
          <w:tcPr>
            <w:tcW w:w="1696"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p>
        </w:tc>
        <w:tc>
          <w:tcPr>
            <w:tcW w:w="1576"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p>
        </w:tc>
        <w:tc>
          <w:tcPr>
            <w:tcW w:w="1867"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p>
        </w:tc>
      </w:tr>
      <w:tr w:rsidR="0095780A" w:rsidRPr="00256510" w:rsidTr="00BD0F49">
        <w:trPr>
          <w:trHeight w:val="386"/>
        </w:trPr>
        <w:tc>
          <w:tcPr>
            <w:tcW w:w="3808"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1</w:t>
            </w:r>
          </w:p>
        </w:tc>
        <w:tc>
          <w:tcPr>
            <w:tcW w:w="1696"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31</w:t>
            </w:r>
          </w:p>
        </w:tc>
        <w:tc>
          <w:tcPr>
            <w:tcW w:w="1576"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24.8</w:t>
            </w:r>
          </w:p>
        </w:tc>
        <w:tc>
          <w:tcPr>
            <w:tcW w:w="1867" w:type="dxa"/>
            <w:tcBorders>
              <w:top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2-4</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5</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4.0</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Total</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36</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28.8</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no abortion history</w:t>
            </w:r>
            <w:r w:rsidRPr="00256510">
              <w:rPr>
                <w:rFonts w:ascii="Times New Roman" w:hAnsi="Times New Roman" w:cs="Times New Roman"/>
                <w:sz w:val="24"/>
                <w:szCs w:val="24"/>
              </w:rPr>
              <w:tab/>
            </w:r>
            <w:r w:rsidRPr="00256510">
              <w:rPr>
                <w:rFonts w:ascii="Times New Roman" w:hAnsi="Times New Roman" w:cs="Times New Roman"/>
                <w:sz w:val="24"/>
                <w:szCs w:val="24"/>
              </w:rPr>
              <w:tab/>
              <w:t xml:space="preserve">       </w:t>
            </w:r>
          </w:p>
        </w:tc>
        <w:tc>
          <w:tcPr>
            <w:tcW w:w="1696"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89</w:t>
            </w:r>
          </w:p>
        </w:tc>
        <w:tc>
          <w:tcPr>
            <w:tcW w:w="1576"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71.2</w:t>
            </w:r>
          </w:p>
        </w:tc>
        <w:tc>
          <w:tcPr>
            <w:tcW w:w="1867" w:type="dxa"/>
            <w:tcBorders>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rPr>
          <w:trHeight w:val="87"/>
        </w:trPr>
        <w:tc>
          <w:tcPr>
            <w:tcW w:w="3808" w:type="dxa"/>
            <w:tcBorders>
              <w:top w:val="single" w:sz="4" w:space="0" w:color="000000" w:themeColor="text1"/>
              <w:bottom w:val="single" w:sz="4" w:space="0" w:color="000000" w:themeColor="text1"/>
            </w:tcBorders>
          </w:tcPr>
          <w:p w:rsidR="0095780A" w:rsidRPr="00256510" w:rsidRDefault="0095780A" w:rsidP="002872CB">
            <w:pPr>
              <w:tabs>
                <w:tab w:val="left" w:pos="2685"/>
              </w:tabs>
              <w:spacing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Gestational age at Dx</w:t>
            </w:r>
            <w:r w:rsidRPr="00256510">
              <w:rPr>
                <w:rFonts w:ascii="Times New Roman" w:hAnsi="Times New Roman" w:cs="Times New Roman"/>
                <w:b/>
                <w:color w:val="000000" w:themeColor="text1"/>
                <w:sz w:val="24"/>
                <w:szCs w:val="24"/>
              </w:rPr>
              <w:tab/>
            </w:r>
          </w:p>
        </w:tc>
        <w:tc>
          <w:tcPr>
            <w:tcW w:w="1696"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c>
          <w:tcPr>
            <w:tcW w:w="1576"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c>
          <w:tcPr>
            <w:tcW w:w="1867" w:type="dxa"/>
            <w:tcBorders>
              <w:top w:val="single" w:sz="4" w:space="0" w:color="000000" w:themeColor="text1"/>
              <w:bottom w:val="single" w:sz="4" w:space="0" w:color="000000" w:themeColor="text1"/>
            </w:tcBorders>
          </w:tcPr>
          <w:p w:rsidR="0095780A" w:rsidRPr="00256510" w:rsidRDefault="0095780A" w:rsidP="002872CB">
            <w:pPr>
              <w:spacing w:line="240" w:lineRule="auto"/>
              <w:jc w:val="both"/>
              <w:rPr>
                <w:rFonts w:ascii="Times New Roman" w:hAnsi="Times New Roman" w:cs="Times New Roman"/>
                <w:b/>
                <w:color w:val="000000" w:themeColor="text1"/>
                <w:sz w:val="24"/>
                <w:szCs w:val="24"/>
              </w:rPr>
            </w:pPr>
          </w:p>
        </w:tc>
      </w:tr>
      <w:tr w:rsidR="0095780A" w:rsidRPr="00256510" w:rsidTr="00BD0F49">
        <w:tc>
          <w:tcPr>
            <w:tcW w:w="3808"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Unknown</w:t>
            </w:r>
          </w:p>
        </w:tc>
        <w:tc>
          <w:tcPr>
            <w:tcW w:w="1696"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w:t>
            </w:r>
          </w:p>
        </w:tc>
        <w:tc>
          <w:tcPr>
            <w:tcW w:w="1576" w:type="dxa"/>
            <w:tcBorders>
              <w:top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2.4</w:t>
            </w:r>
          </w:p>
        </w:tc>
        <w:tc>
          <w:tcPr>
            <w:tcW w:w="1867" w:type="dxa"/>
            <w:tcBorders>
              <w:top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2 month</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26</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20.8</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3 month</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34</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27.2</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4 month</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31</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24.8</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5 month</w:t>
            </w:r>
          </w:p>
        </w:tc>
        <w:tc>
          <w:tcPr>
            <w:tcW w:w="169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23</w:t>
            </w:r>
          </w:p>
        </w:tc>
        <w:tc>
          <w:tcPr>
            <w:tcW w:w="1576" w:type="dxa"/>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18.4</w:t>
            </w:r>
          </w:p>
        </w:tc>
        <w:tc>
          <w:tcPr>
            <w:tcW w:w="1867" w:type="dxa"/>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r w:rsidR="0095780A" w:rsidRPr="00256510" w:rsidTr="00BD0F49">
        <w:tc>
          <w:tcPr>
            <w:tcW w:w="3808"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 xml:space="preserve"> Other</w:t>
            </w:r>
          </w:p>
        </w:tc>
        <w:tc>
          <w:tcPr>
            <w:tcW w:w="1696"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8</w:t>
            </w:r>
          </w:p>
        </w:tc>
        <w:tc>
          <w:tcPr>
            <w:tcW w:w="1576" w:type="dxa"/>
            <w:tcBorders>
              <w:bottom w:val="single" w:sz="4" w:space="0" w:color="000000" w:themeColor="text1"/>
            </w:tcBorders>
          </w:tcPr>
          <w:p w:rsidR="0095780A" w:rsidRPr="00256510" w:rsidRDefault="0095780A" w:rsidP="002872CB">
            <w:pPr>
              <w:spacing w:line="240" w:lineRule="auto"/>
              <w:rPr>
                <w:rFonts w:ascii="Times New Roman" w:hAnsi="Times New Roman" w:cs="Times New Roman"/>
                <w:sz w:val="24"/>
                <w:szCs w:val="24"/>
              </w:rPr>
            </w:pPr>
            <w:r w:rsidRPr="00256510">
              <w:rPr>
                <w:rFonts w:ascii="Times New Roman" w:hAnsi="Times New Roman" w:cs="Times New Roman"/>
                <w:sz w:val="24"/>
                <w:szCs w:val="24"/>
              </w:rPr>
              <w:t>6.4</w:t>
            </w:r>
          </w:p>
        </w:tc>
        <w:tc>
          <w:tcPr>
            <w:tcW w:w="1867" w:type="dxa"/>
            <w:tcBorders>
              <w:bottom w:val="single" w:sz="4" w:space="0" w:color="000000" w:themeColor="text1"/>
            </w:tcBorders>
          </w:tcPr>
          <w:p w:rsidR="0095780A" w:rsidRPr="00256510" w:rsidRDefault="0095780A" w:rsidP="002872CB">
            <w:pPr>
              <w:spacing w:line="240" w:lineRule="auto"/>
              <w:jc w:val="both"/>
              <w:rPr>
                <w:rFonts w:ascii="Times New Roman" w:hAnsi="Times New Roman" w:cs="Times New Roman"/>
                <w:color w:val="000000" w:themeColor="text1"/>
                <w:sz w:val="24"/>
                <w:szCs w:val="24"/>
              </w:rPr>
            </w:pPr>
          </w:p>
        </w:tc>
      </w:tr>
    </w:tbl>
    <w:p w:rsidR="0095780A" w:rsidRPr="00256510" w:rsidRDefault="0095780A" w:rsidP="0095780A">
      <w:pPr>
        <w:autoSpaceDE w:val="0"/>
        <w:autoSpaceDN w:val="0"/>
        <w:adjustRightInd w:val="0"/>
        <w:spacing w:after="0" w:line="320" w:lineRule="atLeast"/>
        <w:ind w:right="60"/>
        <w:rPr>
          <w:rFonts w:ascii="Times New Roman" w:hAnsi="Times New Roman" w:cs="Times New Roman"/>
          <w:b/>
          <w:bCs/>
          <w:color w:val="31849B" w:themeColor="accent5" w:themeShade="BF"/>
          <w:sz w:val="28"/>
          <w:szCs w:val="28"/>
        </w:rPr>
      </w:pPr>
    </w:p>
    <w:p w:rsidR="002872CB" w:rsidRPr="00256510" w:rsidRDefault="002872CB" w:rsidP="0095780A">
      <w:pPr>
        <w:autoSpaceDE w:val="0"/>
        <w:autoSpaceDN w:val="0"/>
        <w:adjustRightInd w:val="0"/>
        <w:spacing w:after="0" w:line="320" w:lineRule="atLeast"/>
        <w:ind w:right="60"/>
        <w:rPr>
          <w:rFonts w:ascii="Times New Roman" w:hAnsi="Times New Roman" w:cs="Times New Roman"/>
          <w:b/>
          <w:bCs/>
          <w:color w:val="31849B" w:themeColor="accent5" w:themeShade="BF"/>
          <w:sz w:val="28"/>
          <w:szCs w:val="28"/>
        </w:rPr>
      </w:pPr>
    </w:p>
    <w:p w:rsidR="0095780A" w:rsidRPr="00256510" w:rsidRDefault="0095780A" w:rsidP="0095780A">
      <w:pPr>
        <w:autoSpaceDE w:val="0"/>
        <w:autoSpaceDN w:val="0"/>
        <w:adjustRightInd w:val="0"/>
        <w:spacing w:after="0" w:line="320" w:lineRule="atLeast"/>
        <w:ind w:right="60"/>
        <w:rPr>
          <w:rFonts w:ascii="Times New Roman" w:hAnsi="Times New Roman" w:cs="Times New Roman"/>
          <w:b/>
          <w:bCs/>
          <w:color w:val="17365D" w:themeColor="text2" w:themeShade="BF"/>
          <w:sz w:val="28"/>
          <w:szCs w:val="28"/>
        </w:rPr>
      </w:pPr>
    </w:p>
    <w:p w:rsidR="0095780A" w:rsidRPr="00256510" w:rsidRDefault="0095780A" w:rsidP="0095780A">
      <w:pPr>
        <w:autoSpaceDE w:val="0"/>
        <w:autoSpaceDN w:val="0"/>
        <w:adjustRightInd w:val="0"/>
        <w:spacing w:after="0" w:line="320" w:lineRule="atLeast"/>
        <w:ind w:right="60"/>
        <w:rPr>
          <w:rFonts w:ascii="Times New Roman" w:hAnsi="Times New Roman" w:cs="Times New Roman"/>
          <w:b/>
          <w:bCs/>
          <w:color w:val="17365D" w:themeColor="text2" w:themeShade="BF"/>
          <w:sz w:val="28"/>
          <w:szCs w:val="28"/>
        </w:rPr>
      </w:pPr>
      <w:r w:rsidRPr="00256510">
        <w:rPr>
          <w:rFonts w:ascii="Times New Roman" w:hAnsi="Times New Roman" w:cs="Times New Roman"/>
          <w:b/>
          <w:bCs/>
          <w:color w:val="17365D" w:themeColor="text2" w:themeShade="BF"/>
          <w:sz w:val="28"/>
          <w:szCs w:val="28"/>
        </w:rPr>
        <w:t>5.3  Characteristics GTD patients (n=125), SPHMMC, Addis Ababa, Ethiopia</w:t>
      </w:r>
    </w:p>
    <w:p w:rsidR="0095780A" w:rsidRPr="00256510" w:rsidRDefault="0095780A" w:rsidP="0095780A">
      <w:pPr>
        <w:spacing w:line="360" w:lineRule="auto"/>
        <w:jc w:val="both"/>
        <w:rPr>
          <w:rFonts w:ascii="Times New Roman" w:hAnsi="Times New Roman" w:cs="Times New Roman"/>
          <w:b/>
          <w:color w:val="31849B" w:themeColor="accent5" w:themeShade="BF"/>
          <w:sz w:val="28"/>
          <w:szCs w:val="28"/>
        </w:rPr>
      </w:pPr>
    </w:p>
    <w:p w:rsidR="0095780A" w:rsidRPr="00256510" w:rsidRDefault="0095780A" w:rsidP="0095780A">
      <w:pPr>
        <w:spacing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The analysis of the clinical presentation of the patients revealed that vaginal bleeding was the commonest presenting feature seen in 122(97.6%) of the cases. Hyperthyroidism (clinical + subclinical was present in 82(65.6%). Nausea&amp; vomiting or hyperemesis gravidarum in 43(34.4%), abdominal pain in 29(23.2%), passage of vesicle in 27(21.6%), abdominal mass in 13(10.4%, and raised BP in 11(8.8%) were the other clinical features seen.</w:t>
      </w:r>
    </w:p>
    <w:p w:rsidR="0095780A" w:rsidRPr="00256510" w:rsidRDefault="0095780A" w:rsidP="0095780A">
      <w:pPr>
        <w:spacing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The serum b HCG of the patients which was determined at initial presentation was ≥ 100,000 in 99(79.2%), it was &lt; 100,000 in 19(15.2%) and in 7(5.6%) it was unclassified (the specific no. of serum b HCG was not determined).  </w:t>
      </w:r>
    </w:p>
    <w:p w:rsidR="0095780A" w:rsidRPr="00256510" w:rsidRDefault="0095780A" w:rsidP="0095780A">
      <w:pPr>
        <w:spacing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About 46(36.8%) had blood group and RH of A+, 44(35.2%) were O+, 20(16%) B+, 7(5.6%) AB+ and O- and 1(0.8%0 A. There were no patient with BG &amp; Rh of B-and AB-.</w:t>
      </w:r>
    </w:p>
    <w:p w:rsidR="0095780A" w:rsidRPr="00256510" w:rsidRDefault="0095780A" w:rsidP="0095780A">
      <w:pPr>
        <w:spacing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CHFM was the commonest diagnosis made clinically accounting for 112(89.6%) of the cases. On pathologic diagnosis CHFM was diagnosed in 48(38.4%) of the GTDs. PHFM 10(8%0 &amp;36(28.8%), invasive mole 2(1.6%) &amp;2(1.8%), were the clinical and the pathologic diagnosis made respectively. There was one case diagnosed as choriocarcinoma clinically and become choriocarcinoma on pathologic exam. There were 6(4.8%) choriocarcinomas diagnosed pathologically and one case of PSTT during the study period. The pathologic type was not known in 25(20%) of the patients.</w:t>
      </w:r>
    </w:p>
    <w:p w:rsidR="0095780A" w:rsidRPr="00256510" w:rsidRDefault="0095780A" w:rsidP="0095780A">
      <w:pPr>
        <w:spacing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The treatment modalities used were as follows: Suction curettage 80(64%), Hysterectomy 22(17.6%) Suction curettage &amp; hysterectomy 4(3.2%), Suction curettage &amp; chemotherapy 15(12%), Hysterectomy &amp; chemotherapy 2(1.6%), Suction curettage &amp; hysterectomy &amp; chemotherapy 2(1.6%). Prophylactic methotrexate was used in 22(17.6%).</w:t>
      </w:r>
    </w:p>
    <w:p w:rsidR="0095780A" w:rsidRPr="00256510" w:rsidRDefault="0095780A" w:rsidP="0095780A">
      <w:pPr>
        <w:spacing w:line="360" w:lineRule="auto"/>
        <w:jc w:val="both"/>
        <w:rPr>
          <w:rFonts w:ascii="Times New Roman" w:hAnsi="Times New Roman" w:cs="Times New Roman"/>
        </w:rPr>
      </w:pPr>
      <w:r w:rsidRPr="00256510">
        <w:rPr>
          <w:rFonts w:ascii="Times New Roman" w:hAnsi="Times New Roman" w:cs="Times New Roman"/>
          <w:color w:val="000000" w:themeColor="text1"/>
          <w:sz w:val="24"/>
          <w:szCs w:val="24"/>
        </w:rPr>
        <w:t>Table 3 shows the different characteristics GTD patients.</w:t>
      </w:r>
      <w:r w:rsidRPr="00256510">
        <w:rPr>
          <w:rFonts w:ascii="Times New Roman" w:hAnsi="Times New Roman" w:cs="Times New Roman"/>
        </w:rPr>
        <w:t xml:space="preserve"> </w:t>
      </w:r>
    </w:p>
    <w:p w:rsidR="0095780A" w:rsidRPr="00256510" w:rsidRDefault="0095780A" w:rsidP="0095780A">
      <w:pPr>
        <w:spacing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Figure 2 shows proportion of the initial serum b HCG of GTD patients</w:t>
      </w:r>
    </w:p>
    <w:p w:rsidR="0095780A" w:rsidRPr="00256510" w:rsidRDefault="0095780A" w:rsidP="0095780A">
      <w:pPr>
        <w:spacing w:line="36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Figure 3 shows Proportion of GTD patients given prophylactic methotrexate</w:t>
      </w:r>
    </w:p>
    <w:p w:rsidR="0095780A" w:rsidRPr="00256510" w:rsidRDefault="0095780A" w:rsidP="0095780A">
      <w:pPr>
        <w:spacing w:line="360" w:lineRule="auto"/>
        <w:jc w:val="both"/>
        <w:rPr>
          <w:rFonts w:ascii="Times New Roman" w:hAnsi="Times New Roman" w:cs="Times New Roman"/>
          <w:color w:val="000000" w:themeColor="text1"/>
          <w:sz w:val="24"/>
          <w:szCs w:val="24"/>
        </w:rPr>
      </w:pPr>
    </w:p>
    <w:tbl>
      <w:tblPr>
        <w:tblpPr w:leftFromText="180" w:rightFromText="180" w:vertAnchor="text" w:horzAnchor="page" w:tblpX="1568" w:tblpY="721"/>
        <w:tblW w:w="8682" w:type="dxa"/>
        <w:tblLayout w:type="fixed"/>
        <w:tblLook w:val="04A0" w:firstRow="1" w:lastRow="0" w:firstColumn="1" w:lastColumn="0" w:noHBand="0" w:noVBand="1"/>
      </w:tblPr>
      <w:tblGrid>
        <w:gridCol w:w="5148"/>
        <w:gridCol w:w="1863"/>
        <w:gridCol w:w="1671"/>
      </w:tblGrid>
      <w:tr w:rsidR="0095780A" w:rsidRPr="00256510" w:rsidTr="00BD0F49">
        <w:trPr>
          <w:trHeight w:val="267"/>
        </w:trPr>
        <w:tc>
          <w:tcPr>
            <w:tcW w:w="5148"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Variables </w:t>
            </w:r>
          </w:p>
        </w:tc>
        <w:tc>
          <w:tcPr>
            <w:tcW w:w="1863"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Frequency </w:t>
            </w:r>
          </w:p>
        </w:tc>
        <w:tc>
          <w:tcPr>
            <w:tcW w:w="1671"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Percentage </w:t>
            </w:r>
          </w:p>
        </w:tc>
      </w:tr>
      <w:tr w:rsidR="0095780A" w:rsidRPr="00256510" w:rsidTr="00BD0F49">
        <w:trPr>
          <w:trHeight w:val="379"/>
        </w:trPr>
        <w:tc>
          <w:tcPr>
            <w:tcW w:w="5148" w:type="dxa"/>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BG and RH</w:t>
            </w:r>
          </w:p>
        </w:tc>
        <w:tc>
          <w:tcPr>
            <w:tcW w:w="1863" w:type="dxa"/>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671" w:type="dxa"/>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353"/>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A+</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46</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36.8</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A-</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B+</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20</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16.0</w:t>
            </w:r>
          </w:p>
        </w:tc>
      </w:tr>
      <w:tr w:rsidR="0095780A" w:rsidRPr="00256510" w:rsidTr="00BD0F49">
        <w:trPr>
          <w:trHeight w:val="358"/>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AB+</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7</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5.6</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O+</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44</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35.2</w:t>
            </w:r>
          </w:p>
        </w:tc>
      </w:tr>
      <w:tr w:rsidR="0095780A" w:rsidRPr="00256510" w:rsidTr="00BD0F49">
        <w:trPr>
          <w:trHeight w:val="336"/>
        </w:trPr>
        <w:tc>
          <w:tcPr>
            <w:tcW w:w="5148"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O-</w:t>
            </w:r>
          </w:p>
        </w:tc>
        <w:tc>
          <w:tcPr>
            <w:tcW w:w="1863"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7</w:t>
            </w:r>
          </w:p>
        </w:tc>
        <w:tc>
          <w:tcPr>
            <w:tcW w:w="1671"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5.6</w:t>
            </w:r>
          </w:p>
        </w:tc>
      </w:tr>
      <w:tr w:rsidR="0095780A" w:rsidRPr="00256510" w:rsidTr="00BD0F49">
        <w:trPr>
          <w:trHeight w:val="336"/>
        </w:trPr>
        <w:tc>
          <w:tcPr>
            <w:tcW w:w="5148"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r w:rsidRPr="00256510">
              <w:rPr>
                <w:rFonts w:ascii="Times New Roman" w:hAnsi="Times New Roman" w:cs="Times New Roman"/>
                <w:b/>
                <w:sz w:val="24"/>
                <w:szCs w:val="24"/>
              </w:rPr>
              <w:t>Clinical presentation</w:t>
            </w:r>
          </w:p>
        </w:tc>
        <w:tc>
          <w:tcPr>
            <w:tcW w:w="1863"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1671"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336"/>
        </w:trPr>
        <w:tc>
          <w:tcPr>
            <w:tcW w:w="5148"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Vaginal bleading</w:t>
            </w:r>
          </w:p>
        </w:tc>
        <w:tc>
          <w:tcPr>
            <w:tcW w:w="1863"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122</w:t>
            </w:r>
          </w:p>
        </w:tc>
        <w:tc>
          <w:tcPr>
            <w:tcW w:w="1671"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97.6</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Abdominal pain</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29</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23.2</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Abdominal mass</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13</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10.4</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Passage of vesicle</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27</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21.6</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Raised BP</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11</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8.8</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N/V&amp; HEG</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43</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34.4</w:t>
            </w:r>
          </w:p>
        </w:tc>
      </w:tr>
      <w:tr w:rsidR="0095780A" w:rsidRPr="00256510" w:rsidTr="00BD0F49">
        <w:trPr>
          <w:trHeight w:val="336"/>
        </w:trPr>
        <w:tc>
          <w:tcPr>
            <w:tcW w:w="5148"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Hyperthyroidism</w:t>
            </w:r>
          </w:p>
        </w:tc>
        <w:tc>
          <w:tcPr>
            <w:tcW w:w="1863"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82</w:t>
            </w:r>
          </w:p>
        </w:tc>
        <w:tc>
          <w:tcPr>
            <w:tcW w:w="1671"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65.6</w:t>
            </w:r>
          </w:p>
        </w:tc>
      </w:tr>
      <w:tr w:rsidR="0095780A" w:rsidRPr="00256510" w:rsidTr="00BD0F49">
        <w:trPr>
          <w:trHeight w:val="253"/>
        </w:trPr>
        <w:tc>
          <w:tcPr>
            <w:tcW w:w="5148"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bCs/>
                <w:color w:val="000000"/>
                <w:sz w:val="24"/>
                <w:szCs w:val="24"/>
              </w:rPr>
              <w:t>Clinical type of GTD</w:t>
            </w:r>
          </w:p>
        </w:tc>
        <w:tc>
          <w:tcPr>
            <w:tcW w:w="1863"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1671"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p>
        </w:tc>
      </w:tr>
      <w:tr w:rsidR="0095780A" w:rsidRPr="00256510" w:rsidTr="00BD0F49">
        <w:trPr>
          <w:trHeight w:val="358"/>
        </w:trPr>
        <w:tc>
          <w:tcPr>
            <w:tcW w:w="5148"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CHFM</w:t>
            </w:r>
          </w:p>
        </w:tc>
        <w:tc>
          <w:tcPr>
            <w:tcW w:w="1863"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112</w:t>
            </w:r>
          </w:p>
        </w:tc>
        <w:tc>
          <w:tcPr>
            <w:tcW w:w="1671"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89.6</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PHFM</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10</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8.0</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Invasive mole</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1.6</w:t>
            </w:r>
          </w:p>
        </w:tc>
      </w:tr>
      <w:tr w:rsidR="0095780A" w:rsidRPr="00256510" w:rsidTr="00BD0F49">
        <w:trPr>
          <w:trHeight w:val="336"/>
        </w:trPr>
        <w:tc>
          <w:tcPr>
            <w:tcW w:w="5148"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Choriocarcinoma</w:t>
            </w:r>
          </w:p>
        </w:tc>
        <w:tc>
          <w:tcPr>
            <w:tcW w:w="1863"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w:t>
            </w:r>
          </w:p>
        </w:tc>
        <w:tc>
          <w:tcPr>
            <w:tcW w:w="1671"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w:t>
            </w:r>
          </w:p>
        </w:tc>
      </w:tr>
      <w:tr w:rsidR="0095780A" w:rsidRPr="00256510" w:rsidTr="00BD0F49">
        <w:trPr>
          <w:trHeight w:val="122"/>
        </w:trPr>
        <w:tc>
          <w:tcPr>
            <w:tcW w:w="5148"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Pathologic type of GTD</w:t>
            </w:r>
          </w:p>
        </w:tc>
        <w:tc>
          <w:tcPr>
            <w:tcW w:w="1863"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671"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358"/>
        </w:trPr>
        <w:tc>
          <w:tcPr>
            <w:tcW w:w="5148"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CHFM</w:t>
            </w:r>
          </w:p>
        </w:tc>
        <w:tc>
          <w:tcPr>
            <w:tcW w:w="1863"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48</w:t>
            </w:r>
          </w:p>
        </w:tc>
        <w:tc>
          <w:tcPr>
            <w:tcW w:w="1671"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38.4</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PHFM</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43</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34.4</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Choriocarcinoma</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6</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4.8</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Unknown</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25</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20.0</w:t>
            </w:r>
          </w:p>
        </w:tc>
      </w:tr>
      <w:tr w:rsidR="0095780A" w:rsidRPr="00256510" w:rsidTr="00BD0F49">
        <w:trPr>
          <w:trHeight w:val="336"/>
        </w:trPr>
        <w:tc>
          <w:tcPr>
            <w:tcW w:w="5148"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Invasive mole</w:t>
            </w:r>
          </w:p>
        </w:tc>
        <w:tc>
          <w:tcPr>
            <w:tcW w:w="1863"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w:t>
            </w:r>
          </w:p>
        </w:tc>
        <w:tc>
          <w:tcPr>
            <w:tcW w:w="167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1.6</w:t>
            </w:r>
          </w:p>
        </w:tc>
      </w:tr>
      <w:tr w:rsidR="0095780A" w:rsidRPr="00256510" w:rsidTr="00BD0F49">
        <w:trPr>
          <w:trHeight w:val="336"/>
        </w:trPr>
        <w:tc>
          <w:tcPr>
            <w:tcW w:w="5148"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PSTT</w:t>
            </w:r>
          </w:p>
        </w:tc>
        <w:tc>
          <w:tcPr>
            <w:tcW w:w="1863"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w:t>
            </w:r>
          </w:p>
        </w:tc>
        <w:tc>
          <w:tcPr>
            <w:tcW w:w="1671"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w:t>
            </w:r>
          </w:p>
        </w:tc>
      </w:tr>
      <w:tr w:rsidR="0095780A" w:rsidRPr="00256510" w:rsidTr="00BD0F49">
        <w:trPr>
          <w:trHeight w:val="253"/>
        </w:trPr>
        <w:tc>
          <w:tcPr>
            <w:tcW w:w="5148"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r w:rsidRPr="00256510">
              <w:rPr>
                <w:rFonts w:ascii="Times New Roman" w:hAnsi="Times New Roman" w:cs="Times New Roman"/>
                <w:b/>
                <w:sz w:val="24"/>
                <w:szCs w:val="24"/>
              </w:rPr>
              <w:t>Treatment modality</w:t>
            </w:r>
          </w:p>
        </w:tc>
        <w:tc>
          <w:tcPr>
            <w:tcW w:w="1863"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1671"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336"/>
        </w:trPr>
        <w:tc>
          <w:tcPr>
            <w:tcW w:w="5148" w:type="dxa"/>
            <w:tcBorders>
              <w:top w:val="single" w:sz="4" w:space="0" w:color="000000" w:themeColor="text1"/>
            </w:tcBorders>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 Suction curettage</w:t>
            </w:r>
          </w:p>
        </w:tc>
        <w:tc>
          <w:tcPr>
            <w:tcW w:w="1863" w:type="dxa"/>
            <w:tcBorders>
              <w:top w:val="single" w:sz="4" w:space="0" w:color="000000" w:themeColor="text1"/>
            </w:tcBorders>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80</w:t>
            </w:r>
          </w:p>
        </w:tc>
        <w:tc>
          <w:tcPr>
            <w:tcW w:w="1671" w:type="dxa"/>
            <w:tcBorders>
              <w:top w:val="single" w:sz="4" w:space="0" w:color="000000" w:themeColor="text1"/>
            </w:tcBorders>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64.0</w:t>
            </w:r>
          </w:p>
        </w:tc>
      </w:tr>
      <w:tr w:rsidR="0095780A" w:rsidRPr="00256510" w:rsidTr="00BD0F49">
        <w:trPr>
          <w:trHeight w:val="336"/>
        </w:trPr>
        <w:tc>
          <w:tcPr>
            <w:tcW w:w="5148" w:type="dxa"/>
            <w:vAlign w:val="center"/>
          </w:tcPr>
          <w:p w:rsidR="0095780A" w:rsidRPr="00256510" w:rsidRDefault="0095780A" w:rsidP="002872CB">
            <w:pPr>
              <w:autoSpaceDE w:val="0"/>
              <w:autoSpaceDN w:val="0"/>
              <w:adjustRightInd w:val="0"/>
              <w:spacing w:after="0"/>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Hysterectomy</w:t>
            </w:r>
          </w:p>
        </w:tc>
        <w:tc>
          <w:tcPr>
            <w:tcW w:w="1863" w:type="dxa"/>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22</w:t>
            </w:r>
          </w:p>
        </w:tc>
        <w:tc>
          <w:tcPr>
            <w:tcW w:w="1671" w:type="dxa"/>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17.6</w:t>
            </w:r>
          </w:p>
        </w:tc>
      </w:tr>
      <w:tr w:rsidR="0095780A" w:rsidRPr="00256510" w:rsidTr="00BD0F49">
        <w:trPr>
          <w:trHeight w:val="336"/>
        </w:trPr>
        <w:tc>
          <w:tcPr>
            <w:tcW w:w="5148" w:type="dxa"/>
            <w:vAlign w:val="center"/>
          </w:tcPr>
          <w:p w:rsidR="0095780A" w:rsidRPr="00256510" w:rsidRDefault="0095780A" w:rsidP="002872CB">
            <w:pPr>
              <w:autoSpaceDE w:val="0"/>
              <w:autoSpaceDN w:val="0"/>
              <w:adjustRightInd w:val="0"/>
              <w:spacing w:after="0"/>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Suction curettage &amp; hysterectomy</w:t>
            </w:r>
          </w:p>
        </w:tc>
        <w:tc>
          <w:tcPr>
            <w:tcW w:w="1863" w:type="dxa"/>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4</w:t>
            </w:r>
          </w:p>
        </w:tc>
        <w:tc>
          <w:tcPr>
            <w:tcW w:w="1671" w:type="dxa"/>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3.2</w:t>
            </w:r>
          </w:p>
        </w:tc>
      </w:tr>
      <w:tr w:rsidR="0095780A" w:rsidRPr="00256510" w:rsidTr="00BD0F49">
        <w:trPr>
          <w:trHeight w:val="336"/>
        </w:trPr>
        <w:tc>
          <w:tcPr>
            <w:tcW w:w="5148" w:type="dxa"/>
            <w:vAlign w:val="center"/>
          </w:tcPr>
          <w:p w:rsidR="0095780A" w:rsidRPr="00256510" w:rsidRDefault="0095780A" w:rsidP="002872CB">
            <w:pPr>
              <w:autoSpaceDE w:val="0"/>
              <w:autoSpaceDN w:val="0"/>
              <w:adjustRightInd w:val="0"/>
              <w:spacing w:after="0"/>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Suction curretage &amp; chemotherapy</w:t>
            </w:r>
          </w:p>
        </w:tc>
        <w:tc>
          <w:tcPr>
            <w:tcW w:w="1863" w:type="dxa"/>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15</w:t>
            </w:r>
          </w:p>
        </w:tc>
        <w:tc>
          <w:tcPr>
            <w:tcW w:w="1671" w:type="dxa"/>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12.0</w:t>
            </w:r>
          </w:p>
        </w:tc>
      </w:tr>
      <w:tr w:rsidR="0095780A" w:rsidRPr="00256510" w:rsidTr="00BD0F49">
        <w:trPr>
          <w:trHeight w:val="336"/>
        </w:trPr>
        <w:tc>
          <w:tcPr>
            <w:tcW w:w="5148" w:type="dxa"/>
            <w:vAlign w:val="center"/>
          </w:tcPr>
          <w:p w:rsidR="0095780A" w:rsidRPr="00256510" w:rsidRDefault="0095780A" w:rsidP="002872CB">
            <w:pPr>
              <w:autoSpaceDE w:val="0"/>
              <w:autoSpaceDN w:val="0"/>
              <w:adjustRightInd w:val="0"/>
              <w:spacing w:after="0"/>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Hysterectomy &amp; chemotherapy</w:t>
            </w:r>
          </w:p>
        </w:tc>
        <w:tc>
          <w:tcPr>
            <w:tcW w:w="1863" w:type="dxa"/>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2</w:t>
            </w:r>
          </w:p>
        </w:tc>
        <w:tc>
          <w:tcPr>
            <w:tcW w:w="1671" w:type="dxa"/>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1.6</w:t>
            </w:r>
          </w:p>
        </w:tc>
      </w:tr>
      <w:tr w:rsidR="0095780A" w:rsidRPr="00256510" w:rsidTr="00BD0F49">
        <w:trPr>
          <w:trHeight w:val="336"/>
        </w:trPr>
        <w:tc>
          <w:tcPr>
            <w:tcW w:w="5148" w:type="dxa"/>
            <w:tcBorders>
              <w:bottom w:val="single" w:sz="4" w:space="0" w:color="000000" w:themeColor="text1"/>
            </w:tcBorders>
            <w:vAlign w:val="center"/>
          </w:tcPr>
          <w:p w:rsidR="0095780A" w:rsidRPr="00256510" w:rsidRDefault="0095780A" w:rsidP="002872CB">
            <w:pPr>
              <w:autoSpaceDE w:val="0"/>
              <w:autoSpaceDN w:val="0"/>
              <w:adjustRightInd w:val="0"/>
              <w:spacing w:after="0"/>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Suction curettage &amp; hysterectomy &amp; chemotherapy</w:t>
            </w:r>
          </w:p>
        </w:tc>
        <w:tc>
          <w:tcPr>
            <w:tcW w:w="1863" w:type="dxa"/>
            <w:tcBorders>
              <w:bottom w:val="single" w:sz="4" w:space="0" w:color="000000" w:themeColor="text1"/>
            </w:tcBorders>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 xml:space="preserve"> 2</w:t>
            </w:r>
          </w:p>
        </w:tc>
        <w:tc>
          <w:tcPr>
            <w:tcW w:w="1671" w:type="dxa"/>
            <w:tcBorders>
              <w:bottom w:val="single" w:sz="4" w:space="0" w:color="000000" w:themeColor="text1"/>
            </w:tcBorders>
            <w:vAlign w:val="center"/>
          </w:tcPr>
          <w:p w:rsidR="0095780A" w:rsidRPr="00256510" w:rsidRDefault="0095780A" w:rsidP="002872CB">
            <w:pPr>
              <w:autoSpaceDE w:val="0"/>
              <w:autoSpaceDN w:val="0"/>
              <w:adjustRightInd w:val="0"/>
              <w:spacing w:after="0"/>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1.6</w:t>
            </w:r>
          </w:p>
        </w:tc>
      </w:tr>
    </w:tbl>
    <w:p w:rsidR="0095780A" w:rsidRPr="00256510" w:rsidRDefault="0095780A" w:rsidP="0095780A">
      <w:pPr>
        <w:autoSpaceDE w:val="0"/>
        <w:autoSpaceDN w:val="0"/>
        <w:adjustRightInd w:val="0"/>
        <w:spacing w:after="0" w:line="320" w:lineRule="atLeast"/>
        <w:ind w:right="60"/>
        <w:rPr>
          <w:rFonts w:ascii="Times New Roman" w:hAnsi="Times New Roman" w:cs="Times New Roman"/>
          <w:b/>
          <w:bCs/>
          <w:color w:val="000000"/>
          <w:sz w:val="24"/>
          <w:szCs w:val="24"/>
        </w:rPr>
      </w:pPr>
      <w:r w:rsidRPr="00256510">
        <w:rPr>
          <w:rFonts w:ascii="Times New Roman" w:hAnsi="Times New Roman" w:cs="Times New Roman"/>
          <w:b/>
          <w:bCs/>
          <w:color w:val="000000"/>
          <w:sz w:val="24"/>
          <w:szCs w:val="24"/>
        </w:rPr>
        <w:t>Table 3: Characteristics GTD patients (n=125), SPHMMC, Addis Ababa, Ethiopia</w:t>
      </w:r>
    </w:p>
    <w:p w:rsidR="0095780A" w:rsidRPr="00256510" w:rsidRDefault="0095780A" w:rsidP="0095780A">
      <w:pPr>
        <w:spacing w:before="240" w:line="240" w:lineRule="auto"/>
        <w:jc w:val="both"/>
        <w:rPr>
          <w:rFonts w:ascii="Times New Roman" w:hAnsi="Times New Roman" w:cs="Times New Roman"/>
          <w:b/>
          <w:color w:val="000000" w:themeColor="text1"/>
          <w:sz w:val="24"/>
          <w:szCs w:val="24"/>
        </w:rPr>
      </w:pPr>
    </w:p>
    <w:p w:rsidR="0095780A" w:rsidRPr="00256510" w:rsidRDefault="0095780A" w:rsidP="0095780A">
      <w:pPr>
        <w:spacing w:line="480" w:lineRule="auto"/>
        <w:jc w:val="both"/>
        <w:rPr>
          <w:rFonts w:ascii="Times New Roman" w:hAnsi="Times New Roman" w:cs="Times New Roman"/>
          <w:b/>
          <w:color w:val="000000" w:themeColor="text1"/>
          <w:sz w:val="24"/>
          <w:szCs w:val="24"/>
        </w:rPr>
      </w:pPr>
    </w:p>
    <w:tbl>
      <w:tblPr>
        <w:tblpPr w:leftFromText="180" w:rightFromText="180" w:horzAnchor="margin" w:tblpXSpec="center" w:tblpY="-930"/>
        <w:tblW w:w="102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281"/>
      </w:tblGrid>
      <w:tr w:rsidR="0095780A" w:rsidRPr="00256510" w:rsidTr="00BD0F49">
        <w:trPr>
          <w:cantSplit/>
        </w:trPr>
        <w:tc>
          <w:tcPr>
            <w:tcW w:w="10281" w:type="dxa"/>
            <w:tcBorders>
              <w:top w:val="nil"/>
              <w:left w:val="nil"/>
              <w:bottom w:val="nil"/>
              <w:right w:val="nil"/>
            </w:tcBorders>
            <w:shd w:val="clear" w:color="auto" w:fill="FFFFFF"/>
          </w:tcPr>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502AC6" w:rsidRDefault="00502AC6" w:rsidP="00502AC6">
            <w:pPr>
              <w:autoSpaceDE w:val="0"/>
              <w:autoSpaceDN w:val="0"/>
              <w:adjustRightInd w:val="0"/>
              <w:spacing w:after="0" w:line="320" w:lineRule="atLeast"/>
              <w:ind w:right="60"/>
              <w:rPr>
                <w:rFonts w:ascii="Times New Roman" w:hAnsi="Times New Roman" w:cs="Times New Roman"/>
                <w:b/>
                <w:bCs/>
                <w:noProof/>
                <w:color w:val="000000"/>
                <w:sz w:val="24"/>
                <w:szCs w:val="24"/>
              </w:rPr>
            </w:pPr>
          </w:p>
          <w:p w:rsidR="00502AC6" w:rsidRDefault="00502AC6" w:rsidP="00502AC6">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drawing>
                <wp:inline distT="0" distB="0" distL="0" distR="0" wp14:anchorId="0A1906CA" wp14:editId="7D262B5A">
                  <wp:extent cx="5953125" cy="5010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3125" cy="5010150"/>
                          </a:xfrm>
                          <a:prstGeom prst="rect">
                            <a:avLst/>
                          </a:prstGeom>
                          <a:noFill/>
                        </pic:spPr>
                      </pic:pic>
                    </a:graphicData>
                  </a:graphic>
                </wp:inline>
              </w:drawing>
            </w:r>
          </w:p>
          <w:p w:rsidR="00502AC6" w:rsidRDefault="00502AC6"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502AC6" w:rsidRPr="00256510" w:rsidRDefault="00502AC6"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502AC6" w:rsidP="00502AC6">
            <w:pPr>
              <w:autoSpaceDE w:val="0"/>
              <w:autoSpaceDN w:val="0"/>
              <w:adjustRightInd w:val="0"/>
              <w:spacing w:after="0" w:line="320" w:lineRule="atLeast"/>
              <w:ind w:left="60" w:right="60"/>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t>Figure 2; proportion of the initial serum hCG of GTD patients, SPHMMC Addis Ababa Ethiopia</w:t>
            </w: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502AC6" w:rsidRDefault="00502AC6" w:rsidP="00BD0F49">
            <w:pPr>
              <w:autoSpaceDE w:val="0"/>
              <w:autoSpaceDN w:val="0"/>
              <w:adjustRightInd w:val="0"/>
              <w:spacing w:after="0" w:line="320" w:lineRule="atLeast"/>
              <w:ind w:left="60" w:right="60"/>
              <w:rPr>
                <w:rFonts w:ascii="Times New Roman" w:hAnsi="Times New Roman" w:cs="Times New Roman"/>
                <w:b/>
                <w:bCs/>
                <w:noProof/>
                <w:color w:val="000000"/>
                <w:sz w:val="24"/>
                <w:szCs w:val="24"/>
              </w:rPr>
            </w:pPr>
          </w:p>
          <w:p w:rsidR="0095780A" w:rsidRPr="00256510" w:rsidRDefault="0095780A" w:rsidP="00502AC6">
            <w:pPr>
              <w:autoSpaceDE w:val="0"/>
              <w:autoSpaceDN w:val="0"/>
              <w:adjustRightInd w:val="0"/>
              <w:spacing w:after="0" w:line="320" w:lineRule="atLeast"/>
              <w:ind w:right="60"/>
              <w:rPr>
                <w:rFonts w:ascii="Times New Roman" w:hAnsi="Times New Roman" w:cs="Times New Roman"/>
                <w:b/>
                <w:bCs/>
                <w:noProof/>
                <w:color w:val="000000"/>
                <w:sz w:val="24"/>
                <w:szCs w:val="24"/>
              </w:rPr>
            </w:pPr>
            <w:r w:rsidRPr="00256510">
              <w:rPr>
                <w:rFonts w:ascii="Times New Roman" w:hAnsi="Times New Roman" w:cs="Times New Roman"/>
                <w:b/>
                <w:bCs/>
                <w:noProof/>
                <w:color w:val="000000"/>
                <w:sz w:val="24"/>
                <w:szCs w:val="24"/>
              </w:rPr>
              <w:t>Fig 2 :  Proportion of the initial serum b HCG of GTD patients admitted to SPHMMC, Addis Ababa. (</w:t>
            </w:r>
            <w:r w:rsidRPr="00256510">
              <w:rPr>
                <w:rFonts w:ascii="Times New Roman" w:hAnsi="Times New Roman" w:cs="Times New Roman"/>
                <w:b/>
                <w:bCs/>
                <w:noProof/>
                <w:color w:val="365F91" w:themeColor="accent1" w:themeShade="BF"/>
                <w:sz w:val="24"/>
                <w:szCs w:val="24"/>
              </w:rPr>
              <w:t>use pie chart</w:t>
            </w:r>
            <w:r w:rsidRPr="00256510">
              <w:rPr>
                <w:rFonts w:ascii="Times New Roman" w:hAnsi="Times New Roman" w:cs="Times New Roman"/>
                <w:b/>
                <w:bCs/>
                <w:noProof/>
                <w:color w:val="000000"/>
                <w:sz w:val="24"/>
                <w:szCs w:val="24"/>
              </w:rPr>
              <w:t>)</w:t>
            </w: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noProof/>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256510">
              <w:rPr>
                <w:rFonts w:ascii="Times New Roman" w:hAnsi="Times New Roman" w:cs="Times New Roman"/>
                <w:b/>
                <w:bCs/>
                <w:color w:val="000000"/>
                <w:sz w:val="24"/>
                <w:szCs w:val="24"/>
              </w:rPr>
              <w:t>age of patient in rage</w:t>
            </w:r>
          </w:p>
        </w:tc>
      </w:tr>
      <w:tr w:rsidR="0095780A" w:rsidRPr="00256510" w:rsidTr="00BD0F49">
        <w:trPr>
          <w:cantSplit/>
        </w:trPr>
        <w:tc>
          <w:tcPr>
            <w:tcW w:w="10281" w:type="dxa"/>
            <w:tcBorders>
              <w:top w:val="nil"/>
              <w:left w:val="nil"/>
              <w:bottom w:val="nil"/>
              <w:right w:val="nil"/>
            </w:tcBorders>
            <w:shd w:val="clear" w:color="auto" w:fill="FFFFFF"/>
          </w:tcPr>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r w:rsidRPr="00256510">
              <w:rPr>
                <w:rFonts w:ascii="Times New Roman" w:hAnsi="Times New Roman" w:cs="Times New Roman"/>
                <w:b/>
                <w:bCs/>
                <w:noProof/>
                <w:color w:val="000000"/>
                <w:sz w:val="24"/>
                <w:szCs w:val="24"/>
              </w:rPr>
              <w:drawing>
                <wp:inline distT="0" distB="0" distL="0" distR="0" wp14:anchorId="2F0F1497" wp14:editId="7095C25D">
                  <wp:extent cx="6638925" cy="5010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38925" cy="5010150"/>
                          </a:xfrm>
                          <a:prstGeom prst="rect">
                            <a:avLst/>
                          </a:prstGeom>
                          <a:noFill/>
                        </pic:spPr>
                      </pic:pic>
                    </a:graphicData>
                  </a:graphic>
                </wp:inline>
              </w:drawing>
            </w: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r w:rsidRPr="00256510">
              <w:rPr>
                <w:rFonts w:ascii="Times New Roman" w:hAnsi="Times New Roman" w:cs="Times New Roman"/>
                <w:b/>
                <w:bCs/>
                <w:color w:val="000000"/>
                <w:sz w:val="24"/>
                <w:szCs w:val="24"/>
              </w:rPr>
              <w:t>Figure 3: Proportion of GTD patients given prophylactic methotrexate; SPHMMC, Addis Ababa, Ethiopia</w:t>
            </w: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p w:rsidR="0095780A" w:rsidRPr="00256510" w:rsidRDefault="0095780A" w:rsidP="00BD0F49">
            <w:pPr>
              <w:autoSpaceDE w:val="0"/>
              <w:autoSpaceDN w:val="0"/>
              <w:adjustRightInd w:val="0"/>
              <w:spacing w:after="0" w:line="320" w:lineRule="atLeast"/>
              <w:ind w:right="60"/>
              <w:rPr>
                <w:rFonts w:ascii="Times New Roman" w:hAnsi="Times New Roman" w:cs="Times New Roman"/>
                <w:b/>
                <w:bCs/>
                <w:color w:val="000000"/>
                <w:sz w:val="24"/>
                <w:szCs w:val="24"/>
              </w:rPr>
            </w:pPr>
          </w:p>
        </w:tc>
      </w:tr>
    </w:tbl>
    <w:p w:rsidR="0095780A" w:rsidRPr="00256510" w:rsidRDefault="0095780A" w:rsidP="0095780A">
      <w:pPr>
        <w:autoSpaceDE w:val="0"/>
        <w:autoSpaceDN w:val="0"/>
        <w:adjustRightInd w:val="0"/>
        <w:spacing w:after="0" w:line="400" w:lineRule="atLeast"/>
        <w:rPr>
          <w:rFonts w:ascii="Times New Roman" w:hAnsi="Times New Roman" w:cs="Times New Roman"/>
          <w:b/>
          <w:color w:val="365F91" w:themeColor="accent1" w:themeShade="BF"/>
          <w:sz w:val="28"/>
          <w:szCs w:val="28"/>
        </w:rPr>
      </w:pPr>
      <w:r w:rsidRPr="00256510">
        <w:rPr>
          <w:rFonts w:ascii="Times New Roman" w:hAnsi="Times New Roman" w:cs="Times New Roman"/>
          <w:b/>
          <w:color w:val="365F91" w:themeColor="accent1" w:themeShade="BF"/>
          <w:sz w:val="28"/>
          <w:szCs w:val="28"/>
        </w:rPr>
        <w:t>5.4 Characteristics of patients diagnosed as GTN</w:t>
      </w:r>
    </w:p>
    <w:p w:rsidR="0095780A" w:rsidRPr="00256510" w:rsidRDefault="0095780A" w:rsidP="0095780A">
      <w:pPr>
        <w:autoSpaceDE w:val="0"/>
        <w:autoSpaceDN w:val="0"/>
        <w:adjustRightInd w:val="0"/>
        <w:spacing w:after="0" w:line="400" w:lineRule="atLeast"/>
        <w:rPr>
          <w:rFonts w:ascii="Times New Roman" w:hAnsi="Times New Roman" w:cs="Times New Roman"/>
          <w:b/>
          <w:color w:val="365F91" w:themeColor="accent1" w:themeShade="BF"/>
          <w:sz w:val="28"/>
          <w:szCs w:val="28"/>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r w:rsidRPr="00256510">
        <w:rPr>
          <w:rFonts w:ascii="Times New Roman" w:hAnsi="Times New Roman" w:cs="Times New Roman"/>
          <w:sz w:val="24"/>
          <w:szCs w:val="24"/>
        </w:rPr>
        <w:t>About 28(22.4%) of patients were diagnosed as GTN. Among these 14(11.2%) were FIGO stage one, 4(3.2%) stage 2, 1(0.8%) stage 3 and in 9(7.2%) their FIGO stage was not clearly written in their charts (unspecified).  About 17(13.6%) were low risk cases while 6(4.8%) were high risk and 5(4%) their WHO risk scoring was unspecified.</w:t>
      </w: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r w:rsidRPr="00256510">
        <w:rPr>
          <w:rFonts w:ascii="Times New Roman" w:hAnsi="Times New Roman" w:cs="Times New Roman"/>
          <w:sz w:val="24"/>
          <w:szCs w:val="24"/>
        </w:rPr>
        <w:t>The chemotherapy drugs used were; Methotrexate/leucovorin in 16(12.8%), EMACO in 3 (2.4%) patients.</w:t>
      </w: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r w:rsidRPr="00256510">
        <w:rPr>
          <w:rFonts w:ascii="Times New Roman" w:hAnsi="Times New Roman" w:cs="Times New Roman"/>
          <w:sz w:val="24"/>
          <w:szCs w:val="24"/>
        </w:rPr>
        <w:t>In about 9(7.2%)  GTNs it was decided to give them chemotherapy but was not given at SPHMMC due to various reason and they are classified as other (can't afford, died, lost).</w:t>
      </w:r>
      <w:r w:rsidRPr="00256510">
        <w:rPr>
          <w:rFonts w:ascii="Times New Roman" w:hAnsi="Times New Roman" w:cs="Times New Roman"/>
        </w:rPr>
        <w:t xml:space="preserve"> </w:t>
      </w:r>
      <w:r w:rsidRPr="00256510">
        <w:rPr>
          <w:rFonts w:ascii="Times New Roman" w:hAnsi="Times New Roman" w:cs="Times New Roman"/>
          <w:sz w:val="24"/>
          <w:szCs w:val="24"/>
        </w:rPr>
        <w:t>No. of cycles till remission were (n=19) One cycle</w:t>
      </w:r>
      <w:r w:rsidRPr="00256510">
        <w:rPr>
          <w:rFonts w:ascii="Times New Roman" w:hAnsi="Times New Roman" w:cs="Times New Roman"/>
          <w:sz w:val="24"/>
          <w:szCs w:val="24"/>
        </w:rPr>
        <w:tab/>
        <w:t>14(11.2%), Two cycle 1(.8%), Three cycle 3(2.4%) Four cycle 1(.8). No. of cycle after remission (n=19) were; not given 15(12%) 1 cycle 4(3.2%) 2 cycle 1(.8%) (Table 4).</w:t>
      </w: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b/>
          <w:sz w:val="24"/>
          <w:szCs w:val="24"/>
        </w:rPr>
        <w:t>Table 4: Characteristics of patients diagnosed as GTN (n=28), SPHMMC, Addis Ababa, Ethiopia</w:t>
      </w: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tbl>
      <w:tblPr>
        <w:tblW w:w="8966" w:type="dxa"/>
        <w:tblLayout w:type="fixed"/>
        <w:tblLook w:val="04A0" w:firstRow="1" w:lastRow="0" w:firstColumn="1" w:lastColumn="0" w:noHBand="0" w:noVBand="1"/>
      </w:tblPr>
      <w:tblGrid>
        <w:gridCol w:w="4821"/>
        <w:gridCol w:w="2300"/>
        <w:gridCol w:w="1845"/>
      </w:tblGrid>
      <w:tr w:rsidR="0095780A" w:rsidRPr="00256510" w:rsidTr="00BD0F49">
        <w:trPr>
          <w:trHeight w:val="208"/>
        </w:trPr>
        <w:tc>
          <w:tcPr>
            <w:tcW w:w="4821" w:type="dxa"/>
            <w:tcBorders>
              <w:top w:val="single" w:sz="4" w:space="0" w:color="000000" w:themeColor="text1"/>
              <w:bottom w:val="single" w:sz="4" w:space="0" w:color="000000" w:themeColor="text1"/>
            </w:tcBorders>
          </w:tcPr>
          <w:p w:rsidR="0095780A" w:rsidRPr="00256510" w:rsidRDefault="0095780A" w:rsidP="002872CB">
            <w:pPr>
              <w:tabs>
                <w:tab w:val="left" w:pos="1507"/>
              </w:tabs>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Variables </w:t>
            </w:r>
            <w:r w:rsidRPr="00256510">
              <w:rPr>
                <w:rFonts w:ascii="Times New Roman" w:hAnsi="Times New Roman" w:cs="Times New Roman"/>
                <w:b/>
                <w:color w:val="000000" w:themeColor="text1"/>
                <w:sz w:val="24"/>
                <w:szCs w:val="24"/>
              </w:rPr>
              <w:tab/>
            </w:r>
          </w:p>
        </w:tc>
        <w:tc>
          <w:tcPr>
            <w:tcW w:w="230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Frequency </w:t>
            </w:r>
          </w:p>
        </w:tc>
        <w:tc>
          <w:tcPr>
            <w:tcW w:w="1845"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Percentage </w:t>
            </w:r>
          </w:p>
        </w:tc>
      </w:tr>
      <w:tr w:rsidR="0095780A" w:rsidRPr="00256510" w:rsidTr="00BD0F49">
        <w:trPr>
          <w:trHeight w:val="297"/>
        </w:trPr>
        <w:tc>
          <w:tcPr>
            <w:tcW w:w="4821" w:type="dxa"/>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Patient diagnosed as GTN</w:t>
            </w:r>
          </w:p>
        </w:tc>
        <w:tc>
          <w:tcPr>
            <w:tcW w:w="2300" w:type="dxa"/>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1845" w:type="dxa"/>
          </w:tcPr>
          <w:p w:rsidR="0095780A" w:rsidRPr="00256510" w:rsidRDefault="0095780A" w:rsidP="002872CB">
            <w:pPr>
              <w:spacing w:after="0"/>
              <w:jc w:val="both"/>
              <w:rPr>
                <w:rFonts w:ascii="Times New Roman" w:hAnsi="Times New Roman" w:cs="Times New Roman"/>
                <w:b/>
                <w:color w:val="000000" w:themeColor="text1"/>
                <w:sz w:val="24"/>
                <w:szCs w:val="24"/>
              </w:rPr>
            </w:pPr>
          </w:p>
        </w:tc>
      </w:tr>
      <w:tr w:rsidR="0095780A" w:rsidRPr="00256510" w:rsidTr="00BD0F49">
        <w:trPr>
          <w:trHeight w:val="278"/>
        </w:trPr>
        <w:tc>
          <w:tcPr>
            <w:tcW w:w="482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Yes</w:t>
            </w:r>
          </w:p>
        </w:tc>
        <w:tc>
          <w:tcPr>
            <w:tcW w:w="230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28</w:t>
            </w:r>
          </w:p>
        </w:tc>
        <w:tc>
          <w:tcPr>
            <w:tcW w:w="1845"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22.4</w:t>
            </w:r>
          </w:p>
        </w:tc>
      </w:tr>
      <w:tr w:rsidR="0095780A" w:rsidRPr="00256510" w:rsidTr="00BD0F49">
        <w:trPr>
          <w:trHeight w:val="265"/>
        </w:trPr>
        <w:tc>
          <w:tcPr>
            <w:tcW w:w="4821" w:type="dxa"/>
          </w:tcPr>
          <w:p w:rsidR="0095780A" w:rsidRPr="00256510" w:rsidRDefault="0095780A" w:rsidP="002872CB">
            <w:pPr>
              <w:spacing w:after="0"/>
              <w:rPr>
                <w:rFonts w:ascii="Times New Roman" w:hAnsi="Times New Roman" w:cs="Times New Roman"/>
                <w:i/>
                <w:sz w:val="24"/>
                <w:szCs w:val="24"/>
              </w:rPr>
            </w:pPr>
            <w:r w:rsidRPr="00256510">
              <w:rPr>
                <w:rFonts w:ascii="Times New Roman" w:hAnsi="Times New Roman" w:cs="Times New Roman"/>
                <w:i/>
                <w:sz w:val="24"/>
                <w:szCs w:val="24"/>
              </w:rPr>
              <w:t>No</w:t>
            </w:r>
          </w:p>
        </w:tc>
        <w:tc>
          <w:tcPr>
            <w:tcW w:w="2300" w:type="dxa"/>
          </w:tcPr>
          <w:p w:rsidR="0095780A" w:rsidRPr="00256510" w:rsidRDefault="0095780A" w:rsidP="002872CB">
            <w:pPr>
              <w:spacing w:after="0"/>
              <w:rPr>
                <w:rFonts w:ascii="Times New Roman" w:hAnsi="Times New Roman" w:cs="Times New Roman"/>
                <w:i/>
                <w:sz w:val="24"/>
                <w:szCs w:val="24"/>
              </w:rPr>
            </w:pPr>
            <w:r w:rsidRPr="00256510">
              <w:rPr>
                <w:rFonts w:ascii="Times New Roman" w:hAnsi="Times New Roman" w:cs="Times New Roman"/>
                <w:i/>
                <w:sz w:val="24"/>
                <w:szCs w:val="24"/>
              </w:rPr>
              <w:t>97</w:t>
            </w:r>
          </w:p>
        </w:tc>
        <w:tc>
          <w:tcPr>
            <w:tcW w:w="1845" w:type="dxa"/>
          </w:tcPr>
          <w:p w:rsidR="0095780A" w:rsidRPr="00256510" w:rsidRDefault="0095780A" w:rsidP="002872CB">
            <w:pPr>
              <w:spacing w:after="0"/>
              <w:rPr>
                <w:rFonts w:ascii="Times New Roman" w:hAnsi="Times New Roman" w:cs="Times New Roman"/>
                <w:i/>
                <w:sz w:val="24"/>
                <w:szCs w:val="24"/>
              </w:rPr>
            </w:pPr>
            <w:r w:rsidRPr="00256510">
              <w:rPr>
                <w:rFonts w:ascii="Times New Roman" w:hAnsi="Times New Roman" w:cs="Times New Roman"/>
                <w:i/>
                <w:sz w:val="24"/>
                <w:szCs w:val="24"/>
              </w:rPr>
              <w:t>77.6</w:t>
            </w:r>
          </w:p>
        </w:tc>
      </w:tr>
      <w:tr w:rsidR="0095780A" w:rsidRPr="00256510" w:rsidTr="00BD0F49">
        <w:trPr>
          <w:trHeight w:val="265"/>
        </w:trPr>
        <w:tc>
          <w:tcPr>
            <w:tcW w:w="4821"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r w:rsidRPr="00256510">
              <w:rPr>
                <w:rFonts w:ascii="Times New Roman" w:hAnsi="Times New Roman" w:cs="Times New Roman"/>
                <w:b/>
                <w:sz w:val="24"/>
                <w:szCs w:val="24"/>
              </w:rPr>
              <w:t>FIGO stage of GTN</w:t>
            </w:r>
          </w:p>
        </w:tc>
        <w:tc>
          <w:tcPr>
            <w:tcW w:w="2300"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p>
        </w:tc>
        <w:tc>
          <w:tcPr>
            <w:tcW w:w="1845"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p>
        </w:tc>
      </w:tr>
      <w:tr w:rsidR="0095780A" w:rsidRPr="00256510" w:rsidTr="00BD0F49">
        <w:trPr>
          <w:trHeight w:val="265"/>
        </w:trPr>
        <w:tc>
          <w:tcPr>
            <w:tcW w:w="4821"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w:t>
            </w:r>
          </w:p>
        </w:tc>
        <w:tc>
          <w:tcPr>
            <w:tcW w:w="230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14</w:t>
            </w:r>
          </w:p>
        </w:tc>
        <w:tc>
          <w:tcPr>
            <w:tcW w:w="1845"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11.2</w:t>
            </w:r>
          </w:p>
        </w:tc>
      </w:tr>
      <w:tr w:rsidR="0095780A" w:rsidRPr="00256510" w:rsidTr="00BD0F49">
        <w:trPr>
          <w:trHeight w:val="265"/>
        </w:trPr>
        <w:tc>
          <w:tcPr>
            <w:tcW w:w="482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w:t>
            </w:r>
          </w:p>
        </w:tc>
        <w:tc>
          <w:tcPr>
            <w:tcW w:w="230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w:t>
            </w:r>
          </w:p>
        </w:tc>
        <w:tc>
          <w:tcPr>
            <w:tcW w:w="1845"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3.2</w:t>
            </w:r>
          </w:p>
        </w:tc>
      </w:tr>
      <w:tr w:rsidR="0095780A" w:rsidRPr="00256510" w:rsidTr="00BD0F49">
        <w:trPr>
          <w:trHeight w:val="265"/>
        </w:trPr>
        <w:tc>
          <w:tcPr>
            <w:tcW w:w="482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w:t>
            </w:r>
          </w:p>
        </w:tc>
        <w:tc>
          <w:tcPr>
            <w:tcW w:w="230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w:t>
            </w:r>
          </w:p>
        </w:tc>
        <w:tc>
          <w:tcPr>
            <w:tcW w:w="1845"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w:t>
            </w:r>
          </w:p>
        </w:tc>
      </w:tr>
      <w:tr w:rsidR="0095780A" w:rsidRPr="00256510" w:rsidTr="00BD0F49">
        <w:trPr>
          <w:trHeight w:val="265"/>
        </w:trPr>
        <w:tc>
          <w:tcPr>
            <w:tcW w:w="482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not specified</w:t>
            </w:r>
          </w:p>
        </w:tc>
        <w:tc>
          <w:tcPr>
            <w:tcW w:w="230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9</w:t>
            </w:r>
          </w:p>
        </w:tc>
        <w:tc>
          <w:tcPr>
            <w:tcW w:w="1845"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7.2</w:t>
            </w:r>
          </w:p>
        </w:tc>
      </w:tr>
      <w:tr w:rsidR="0095780A" w:rsidRPr="00256510" w:rsidTr="00BD0F49">
        <w:trPr>
          <w:trHeight w:val="197"/>
        </w:trPr>
        <w:tc>
          <w:tcPr>
            <w:tcW w:w="4821"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bCs/>
                <w:color w:val="000000"/>
                <w:sz w:val="24"/>
                <w:szCs w:val="24"/>
              </w:rPr>
              <w:t>WHO risk scoring of GTN</w:t>
            </w:r>
          </w:p>
        </w:tc>
        <w:tc>
          <w:tcPr>
            <w:tcW w:w="230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45"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81"/>
        </w:trPr>
        <w:tc>
          <w:tcPr>
            <w:tcW w:w="4821"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low risk</w:t>
            </w:r>
          </w:p>
        </w:tc>
        <w:tc>
          <w:tcPr>
            <w:tcW w:w="230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17</w:t>
            </w:r>
          </w:p>
        </w:tc>
        <w:tc>
          <w:tcPr>
            <w:tcW w:w="1845"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13.6</w:t>
            </w:r>
          </w:p>
        </w:tc>
      </w:tr>
      <w:tr w:rsidR="0095780A" w:rsidRPr="00256510" w:rsidTr="00BD0F49">
        <w:trPr>
          <w:trHeight w:val="265"/>
        </w:trPr>
        <w:tc>
          <w:tcPr>
            <w:tcW w:w="482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high risk</w:t>
            </w:r>
          </w:p>
        </w:tc>
        <w:tc>
          <w:tcPr>
            <w:tcW w:w="230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6</w:t>
            </w:r>
          </w:p>
        </w:tc>
        <w:tc>
          <w:tcPr>
            <w:tcW w:w="1845"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4.8</w:t>
            </w:r>
          </w:p>
        </w:tc>
      </w:tr>
      <w:tr w:rsidR="0095780A" w:rsidRPr="00256510" w:rsidTr="00BD0F49">
        <w:trPr>
          <w:trHeight w:val="265"/>
        </w:trPr>
        <w:tc>
          <w:tcPr>
            <w:tcW w:w="482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not specified</w:t>
            </w:r>
          </w:p>
        </w:tc>
        <w:tc>
          <w:tcPr>
            <w:tcW w:w="230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5</w:t>
            </w:r>
          </w:p>
        </w:tc>
        <w:tc>
          <w:tcPr>
            <w:tcW w:w="1845"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4.0</w:t>
            </w:r>
          </w:p>
        </w:tc>
      </w:tr>
      <w:tr w:rsidR="0095780A" w:rsidRPr="00256510" w:rsidTr="00BD0F49">
        <w:trPr>
          <w:trHeight w:val="96"/>
        </w:trPr>
        <w:tc>
          <w:tcPr>
            <w:tcW w:w="4821" w:type="dxa"/>
            <w:tcBorders>
              <w:top w:val="single" w:sz="4" w:space="0" w:color="000000" w:themeColor="text1"/>
              <w:bottom w:val="single" w:sz="4" w:space="0" w:color="000000" w:themeColor="text1"/>
            </w:tcBorders>
          </w:tcPr>
          <w:p w:rsidR="0095780A" w:rsidRPr="00256510" w:rsidRDefault="0095780A" w:rsidP="002872CB">
            <w:pPr>
              <w:tabs>
                <w:tab w:val="left" w:pos="2897"/>
              </w:tabs>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Chemotherapy drug used</w:t>
            </w:r>
            <w:r w:rsidRPr="00256510">
              <w:rPr>
                <w:rFonts w:ascii="Times New Roman" w:hAnsi="Times New Roman" w:cs="Times New Roman"/>
                <w:b/>
                <w:color w:val="000000" w:themeColor="text1"/>
                <w:sz w:val="24"/>
                <w:szCs w:val="24"/>
              </w:rPr>
              <w:tab/>
            </w:r>
          </w:p>
        </w:tc>
        <w:tc>
          <w:tcPr>
            <w:tcW w:w="230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45"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81"/>
        </w:trPr>
        <w:tc>
          <w:tcPr>
            <w:tcW w:w="4821"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methotrexate/leucovorin</w:t>
            </w:r>
          </w:p>
        </w:tc>
        <w:tc>
          <w:tcPr>
            <w:tcW w:w="230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16</w:t>
            </w:r>
          </w:p>
        </w:tc>
        <w:tc>
          <w:tcPr>
            <w:tcW w:w="1845"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12.8</w:t>
            </w:r>
          </w:p>
        </w:tc>
      </w:tr>
      <w:tr w:rsidR="0095780A" w:rsidRPr="00256510" w:rsidTr="00BD0F49">
        <w:trPr>
          <w:trHeight w:val="265"/>
        </w:trPr>
        <w:tc>
          <w:tcPr>
            <w:tcW w:w="482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EMACO</w:t>
            </w:r>
          </w:p>
        </w:tc>
        <w:tc>
          <w:tcPr>
            <w:tcW w:w="230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w:t>
            </w:r>
          </w:p>
        </w:tc>
        <w:tc>
          <w:tcPr>
            <w:tcW w:w="1845"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2.4</w:t>
            </w:r>
          </w:p>
        </w:tc>
      </w:tr>
      <w:tr w:rsidR="0095780A" w:rsidRPr="00256510" w:rsidTr="00BD0F49">
        <w:trPr>
          <w:trHeight w:val="265"/>
        </w:trPr>
        <w:tc>
          <w:tcPr>
            <w:tcW w:w="4821"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other(can't afford, died, lost)</w:t>
            </w:r>
          </w:p>
        </w:tc>
        <w:tc>
          <w:tcPr>
            <w:tcW w:w="230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9</w:t>
            </w:r>
          </w:p>
        </w:tc>
        <w:tc>
          <w:tcPr>
            <w:tcW w:w="1845"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7.2</w:t>
            </w:r>
          </w:p>
        </w:tc>
      </w:tr>
      <w:tr w:rsidR="0095780A" w:rsidRPr="00256510" w:rsidTr="00BD0F49">
        <w:trPr>
          <w:trHeight w:val="265"/>
        </w:trPr>
        <w:tc>
          <w:tcPr>
            <w:tcW w:w="4821"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r w:rsidRPr="00256510">
              <w:rPr>
                <w:rFonts w:ascii="Times New Roman" w:hAnsi="Times New Roman" w:cs="Times New Roman"/>
                <w:b/>
                <w:sz w:val="24"/>
                <w:szCs w:val="24"/>
              </w:rPr>
              <w:t>No. of cycles till remission(n=19)</w:t>
            </w:r>
          </w:p>
        </w:tc>
        <w:tc>
          <w:tcPr>
            <w:tcW w:w="2300"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1845"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65"/>
        </w:trPr>
        <w:tc>
          <w:tcPr>
            <w:tcW w:w="4821" w:type="dxa"/>
            <w:tcBorders>
              <w:top w:val="single" w:sz="4" w:space="0" w:color="000000" w:themeColor="text1"/>
            </w:tcBorders>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One cycle</w:t>
            </w:r>
          </w:p>
        </w:tc>
        <w:tc>
          <w:tcPr>
            <w:tcW w:w="2300" w:type="dxa"/>
            <w:tcBorders>
              <w:top w:val="single" w:sz="4" w:space="0" w:color="000000" w:themeColor="text1"/>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14</w:t>
            </w:r>
          </w:p>
        </w:tc>
        <w:tc>
          <w:tcPr>
            <w:tcW w:w="1845" w:type="dxa"/>
            <w:tcBorders>
              <w:top w:val="single" w:sz="4" w:space="0" w:color="000000" w:themeColor="text1"/>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11.2</w:t>
            </w:r>
          </w:p>
        </w:tc>
      </w:tr>
      <w:tr w:rsidR="0095780A" w:rsidRPr="00256510" w:rsidTr="00BD0F49">
        <w:trPr>
          <w:trHeight w:val="265"/>
        </w:trPr>
        <w:tc>
          <w:tcPr>
            <w:tcW w:w="4821" w:type="dxa"/>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Two cycle</w:t>
            </w:r>
          </w:p>
        </w:tc>
        <w:tc>
          <w:tcPr>
            <w:tcW w:w="2300" w:type="dxa"/>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w:t>
            </w:r>
          </w:p>
        </w:tc>
        <w:tc>
          <w:tcPr>
            <w:tcW w:w="1845" w:type="dxa"/>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.8</w:t>
            </w:r>
          </w:p>
        </w:tc>
      </w:tr>
      <w:tr w:rsidR="0095780A" w:rsidRPr="00256510" w:rsidTr="00BD0F49">
        <w:trPr>
          <w:trHeight w:val="265"/>
        </w:trPr>
        <w:tc>
          <w:tcPr>
            <w:tcW w:w="4821" w:type="dxa"/>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Three cycle</w:t>
            </w:r>
          </w:p>
        </w:tc>
        <w:tc>
          <w:tcPr>
            <w:tcW w:w="2300" w:type="dxa"/>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3</w:t>
            </w:r>
          </w:p>
        </w:tc>
        <w:tc>
          <w:tcPr>
            <w:tcW w:w="1845" w:type="dxa"/>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2.4</w:t>
            </w:r>
          </w:p>
        </w:tc>
      </w:tr>
      <w:tr w:rsidR="0095780A" w:rsidRPr="00256510" w:rsidTr="00BD0F49">
        <w:trPr>
          <w:trHeight w:val="265"/>
        </w:trPr>
        <w:tc>
          <w:tcPr>
            <w:tcW w:w="4821" w:type="dxa"/>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Four cycle</w:t>
            </w:r>
          </w:p>
        </w:tc>
        <w:tc>
          <w:tcPr>
            <w:tcW w:w="2300" w:type="dxa"/>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w:t>
            </w:r>
          </w:p>
        </w:tc>
        <w:tc>
          <w:tcPr>
            <w:tcW w:w="1845" w:type="dxa"/>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.8</w:t>
            </w:r>
          </w:p>
        </w:tc>
      </w:tr>
      <w:tr w:rsidR="0095780A" w:rsidRPr="00256510" w:rsidTr="00BD0F49">
        <w:trPr>
          <w:trHeight w:val="265"/>
        </w:trPr>
        <w:tc>
          <w:tcPr>
            <w:tcW w:w="4821" w:type="dxa"/>
            <w:tcBorders>
              <w:top w:val="single" w:sz="4" w:space="0" w:color="000000" w:themeColor="text1"/>
              <w:bottom w:val="single" w:sz="4" w:space="0" w:color="000000" w:themeColor="text1"/>
            </w:tcBorders>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b/>
                <w:color w:val="000000"/>
                <w:sz w:val="24"/>
                <w:szCs w:val="24"/>
              </w:rPr>
            </w:pPr>
            <w:r w:rsidRPr="00256510">
              <w:rPr>
                <w:rFonts w:ascii="Times New Roman" w:hAnsi="Times New Roman" w:cs="Times New Roman"/>
                <w:b/>
                <w:color w:val="000000"/>
                <w:sz w:val="24"/>
                <w:szCs w:val="24"/>
              </w:rPr>
              <w:t>No. of cycle after remission(n=19)</w:t>
            </w:r>
          </w:p>
        </w:tc>
        <w:tc>
          <w:tcPr>
            <w:tcW w:w="2300" w:type="dxa"/>
            <w:tcBorders>
              <w:top w:val="single" w:sz="4" w:space="0" w:color="000000" w:themeColor="text1"/>
              <w:bottom w:val="single" w:sz="4" w:space="0" w:color="000000" w:themeColor="text1"/>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p>
        </w:tc>
        <w:tc>
          <w:tcPr>
            <w:tcW w:w="1845" w:type="dxa"/>
            <w:tcBorders>
              <w:top w:val="single" w:sz="4" w:space="0" w:color="000000" w:themeColor="text1"/>
              <w:bottom w:val="single" w:sz="4" w:space="0" w:color="000000" w:themeColor="text1"/>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p>
        </w:tc>
      </w:tr>
      <w:tr w:rsidR="0095780A" w:rsidRPr="00256510" w:rsidTr="00BD0F49">
        <w:trPr>
          <w:trHeight w:val="265"/>
        </w:trPr>
        <w:tc>
          <w:tcPr>
            <w:tcW w:w="4821" w:type="dxa"/>
            <w:tcBorders>
              <w:top w:val="single" w:sz="4" w:space="0" w:color="000000" w:themeColor="text1"/>
            </w:tcBorders>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not given</w:t>
            </w:r>
          </w:p>
        </w:tc>
        <w:tc>
          <w:tcPr>
            <w:tcW w:w="2300" w:type="dxa"/>
            <w:tcBorders>
              <w:top w:val="single" w:sz="4" w:space="0" w:color="000000" w:themeColor="text1"/>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14</w:t>
            </w:r>
          </w:p>
        </w:tc>
        <w:tc>
          <w:tcPr>
            <w:tcW w:w="1845" w:type="dxa"/>
            <w:tcBorders>
              <w:top w:val="single" w:sz="4" w:space="0" w:color="000000" w:themeColor="text1"/>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11.2</w:t>
            </w:r>
          </w:p>
        </w:tc>
      </w:tr>
      <w:tr w:rsidR="0095780A" w:rsidRPr="00256510" w:rsidTr="00BD0F49">
        <w:trPr>
          <w:trHeight w:val="265"/>
        </w:trPr>
        <w:tc>
          <w:tcPr>
            <w:tcW w:w="4821" w:type="dxa"/>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w:t>
            </w:r>
          </w:p>
        </w:tc>
        <w:tc>
          <w:tcPr>
            <w:tcW w:w="2300" w:type="dxa"/>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4</w:t>
            </w:r>
          </w:p>
        </w:tc>
        <w:tc>
          <w:tcPr>
            <w:tcW w:w="1845" w:type="dxa"/>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3.2</w:t>
            </w:r>
          </w:p>
        </w:tc>
      </w:tr>
      <w:tr w:rsidR="0095780A" w:rsidRPr="00256510" w:rsidTr="00BD0F49">
        <w:trPr>
          <w:trHeight w:val="265"/>
        </w:trPr>
        <w:tc>
          <w:tcPr>
            <w:tcW w:w="4821" w:type="dxa"/>
            <w:tcBorders>
              <w:bottom w:val="single" w:sz="4" w:space="0" w:color="auto"/>
            </w:tcBorders>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2</w:t>
            </w:r>
          </w:p>
        </w:tc>
        <w:tc>
          <w:tcPr>
            <w:tcW w:w="2300" w:type="dxa"/>
            <w:tcBorders>
              <w:bottom w:val="single" w:sz="4" w:space="0" w:color="auto"/>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1</w:t>
            </w:r>
          </w:p>
        </w:tc>
        <w:tc>
          <w:tcPr>
            <w:tcW w:w="1845" w:type="dxa"/>
            <w:tcBorders>
              <w:bottom w:val="single" w:sz="4" w:space="0" w:color="auto"/>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r w:rsidRPr="00256510">
              <w:rPr>
                <w:rFonts w:ascii="Times New Roman" w:hAnsi="Times New Roman" w:cs="Times New Roman"/>
                <w:color w:val="000000"/>
                <w:sz w:val="24"/>
                <w:szCs w:val="24"/>
              </w:rPr>
              <w:t>.8</w:t>
            </w:r>
          </w:p>
        </w:tc>
      </w:tr>
    </w:tbl>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color w:val="365F91" w:themeColor="accent1" w:themeShade="BF"/>
          <w:sz w:val="28"/>
          <w:szCs w:val="28"/>
        </w:rPr>
      </w:pPr>
      <w:r w:rsidRPr="00256510">
        <w:rPr>
          <w:rFonts w:ascii="Times New Roman" w:hAnsi="Times New Roman" w:cs="Times New Roman"/>
          <w:b/>
          <w:color w:val="365F91" w:themeColor="accent1" w:themeShade="BF"/>
          <w:sz w:val="28"/>
          <w:szCs w:val="28"/>
        </w:rPr>
        <w:t>5.5:  Follow up and treatment outcome of GTD patients</w:t>
      </w:r>
    </w:p>
    <w:p w:rsidR="0095780A" w:rsidRPr="00256510" w:rsidRDefault="0095780A" w:rsidP="0095780A">
      <w:pPr>
        <w:autoSpaceDE w:val="0"/>
        <w:autoSpaceDN w:val="0"/>
        <w:adjustRightInd w:val="0"/>
        <w:spacing w:after="0" w:line="400" w:lineRule="atLeast"/>
        <w:rPr>
          <w:rFonts w:ascii="Times New Roman" w:hAnsi="Times New Roman" w:cs="Times New Roman"/>
          <w:color w:val="31849B" w:themeColor="accent5" w:themeShade="BF"/>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sz w:val="24"/>
          <w:szCs w:val="24"/>
        </w:rPr>
        <w:t>About 74(59.2%) of patients have one or more post molar follow up while 51(40.8%) didn’t show up for follow up. Among those who had post molar follow up only 50(40%) them had follow up till the time of remission. The frequency of serum b HCG follow up was every one week in 28(22.4%), every 2 weeks in</w:t>
      </w:r>
      <w:r w:rsidRPr="00256510">
        <w:rPr>
          <w:rFonts w:ascii="Times New Roman" w:hAnsi="Times New Roman" w:cs="Times New Roman"/>
          <w:sz w:val="24"/>
          <w:szCs w:val="24"/>
        </w:rPr>
        <w:tab/>
        <w:t>22(17.6%) and had no pattern (was irregular) in 24(19.2%).</w:t>
      </w: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sz w:val="24"/>
          <w:szCs w:val="24"/>
        </w:rPr>
        <w:t>The serum b HCG was determined at private clinics or private laboratories in 94.4% of the cases.</w:t>
      </w: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sz w:val="24"/>
          <w:szCs w:val="24"/>
        </w:rPr>
        <w:t>About 37(28%) of the patients achieve remission after ≥ 9 weeks, 15(12%) achieve remission in 4-8 weeks. But 24(19.2%) of patients discontinue their post molar follow up before achieving remission. The minimum duration of follow up to achieve remission was 7 weeks, the maximum was 88weeks or 1year and 8 month &amp; the mean duration was 16.7 weeks with SD of 14.6.</w:t>
      </w: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sz w:val="24"/>
          <w:szCs w:val="24"/>
        </w:rPr>
        <w:t>Among cases that had follow up till they achieve remission 25(20%) had follow up after remission, while the rest 25(20%) discontinue their follow up immediately after they achieve remission.</w:t>
      </w: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sz w:val="24"/>
          <w:szCs w:val="24"/>
        </w:rPr>
        <w:t>In about 46(36.8%) their total duration of follow up was &lt;6months, 15(12.0%) had follow up for 6month to 1 year and 13(10.4%) had follow up for &gt;/1year. The minimum total duration of follow up was 1 month while the maximum, mean and SD of total durations of follow up were 24 months(2year), 5.6 month &amp; 5.4 month respectively.</w:t>
      </w: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sz w:val="24"/>
          <w:szCs w:val="24"/>
        </w:rPr>
        <w:t>The final disease outcome was Unknown in majority of cases 61(48.8%), Remission in 50(40.0%), Persistent disease in 11(8.8%), Death in 2(1.6%) and one (0.8%) patient become pregnant before the surveillance period completed.</w:t>
      </w:r>
    </w:p>
    <w:p w:rsidR="0095780A" w:rsidRPr="00256510" w:rsidRDefault="0095780A" w:rsidP="0095780A">
      <w:pPr>
        <w:tabs>
          <w:tab w:val="left" w:pos="5234"/>
        </w:tabs>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sz w:val="24"/>
          <w:szCs w:val="24"/>
        </w:rPr>
        <w:tab/>
      </w: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r w:rsidRPr="00256510">
        <w:rPr>
          <w:rFonts w:ascii="Times New Roman" w:hAnsi="Times New Roman" w:cs="Times New Roman"/>
          <w:sz w:val="24"/>
          <w:szCs w:val="24"/>
        </w:rPr>
        <w:t>Some form of contraceptive was prescribed in 67(53.6%) of the patients at the time of discharge from the hospital and is assumed they have used it, while in 28(22.4%) is not known and 30(24%) they don’t need to use contraceptive because they had hysterectomy done. Among contraceptive users COC was the commonest method used 64(51.2%). Injectable and implants were used by 2(1.6%) and 1(0.8%) women respectively.</w:t>
      </w: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tabs>
          <w:tab w:val="left" w:pos="6690"/>
        </w:tabs>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noProof/>
          <w:sz w:val="24"/>
          <w:szCs w:val="24"/>
        </w:rPr>
      </w:pPr>
      <w:r w:rsidRPr="00256510">
        <w:rPr>
          <w:rFonts w:ascii="Times New Roman" w:hAnsi="Times New Roman" w:cs="Times New Roman"/>
          <w:noProof/>
          <w:sz w:val="24"/>
          <w:szCs w:val="24"/>
        </w:rPr>
        <w:drawing>
          <wp:inline distT="0" distB="0" distL="0" distR="0" wp14:anchorId="3C4E5E00" wp14:editId="2578F55A">
            <wp:extent cx="6657975" cy="43719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57975" cy="4371975"/>
                    </a:xfrm>
                    <a:prstGeom prst="rect">
                      <a:avLst/>
                    </a:prstGeom>
                    <a:noFill/>
                  </pic:spPr>
                </pic:pic>
              </a:graphicData>
            </a:graphic>
          </wp:inline>
        </w:drawing>
      </w: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r w:rsidRPr="00256510">
        <w:rPr>
          <w:rFonts w:ascii="Times New Roman" w:hAnsi="Times New Roman" w:cs="Times New Roman"/>
          <w:b/>
          <w:sz w:val="24"/>
          <w:szCs w:val="24"/>
        </w:rPr>
        <w:t>Fig 4: proportion of GTD patients in terms of their post molar follow up;</w:t>
      </w:r>
      <w:r w:rsidRPr="00256510">
        <w:rPr>
          <w:rFonts w:ascii="Times New Roman" w:hAnsi="Times New Roman" w:cs="Times New Roman"/>
        </w:rPr>
        <w:t xml:space="preserve"> </w:t>
      </w:r>
      <w:r w:rsidRPr="00256510">
        <w:rPr>
          <w:rFonts w:ascii="Times New Roman" w:hAnsi="Times New Roman" w:cs="Times New Roman"/>
          <w:b/>
          <w:sz w:val="24"/>
          <w:szCs w:val="24"/>
        </w:rPr>
        <w:t>SPHMMC Addis Ababa Ethiopia</w:t>
      </w: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p w:rsidR="0095780A" w:rsidRPr="00256510" w:rsidRDefault="0095780A" w:rsidP="0095780A">
      <w:pPr>
        <w:autoSpaceDE w:val="0"/>
        <w:autoSpaceDN w:val="0"/>
        <w:adjustRightInd w:val="0"/>
        <w:spacing w:after="0" w:line="240" w:lineRule="auto"/>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p w:rsidR="002872CB" w:rsidRPr="00256510" w:rsidRDefault="002872CB" w:rsidP="0095780A">
      <w:pPr>
        <w:autoSpaceDE w:val="0"/>
        <w:autoSpaceDN w:val="0"/>
        <w:adjustRightInd w:val="0"/>
        <w:spacing w:after="0" w:line="400" w:lineRule="atLeast"/>
        <w:rPr>
          <w:rFonts w:ascii="Times New Roman" w:hAnsi="Times New Roman" w:cs="Times New Roman"/>
          <w:b/>
          <w:sz w:val="24"/>
          <w:szCs w:val="24"/>
        </w:rPr>
      </w:pP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r w:rsidRPr="00256510">
        <w:rPr>
          <w:rFonts w:ascii="Times New Roman" w:hAnsi="Times New Roman" w:cs="Times New Roman"/>
          <w:b/>
          <w:sz w:val="24"/>
          <w:szCs w:val="24"/>
        </w:rPr>
        <w:t>Table 5: Follow up &amp; final disease outcome of GDT patients (n=125), SPHMMC, Addis Ababa, Ethiopia</w:t>
      </w:r>
    </w:p>
    <w:p w:rsidR="0095780A" w:rsidRPr="00256510" w:rsidRDefault="0095780A" w:rsidP="0095780A">
      <w:pPr>
        <w:autoSpaceDE w:val="0"/>
        <w:autoSpaceDN w:val="0"/>
        <w:adjustRightInd w:val="0"/>
        <w:spacing w:after="0" w:line="400" w:lineRule="atLeast"/>
        <w:rPr>
          <w:rFonts w:ascii="Times New Roman" w:hAnsi="Times New Roman" w:cs="Times New Roman"/>
          <w:b/>
          <w:sz w:val="24"/>
          <w:szCs w:val="24"/>
        </w:rPr>
      </w:pPr>
    </w:p>
    <w:tbl>
      <w:tblPr>
        <w:tblW w:w="10260" w:type="dxa"/>
        <w:tblInd w:w="-252" w:type="dxa"/>
        <w:tblLayout w:type="fixed"/>
        <w:tblLook w:val="04A0" w:firstRow="1" w:lastRow="0" w:firstColumn="1" w:lastColumn="0" w:noHBand="0" w:noVBand="1"/>
      </w:tblPr>
      <w:tblGrid>
        <w:gridCol w:w="4230"/>
        <w:gridCol w:w="1350"/>
        <w:gridCol w:w="1350"/>
        <w:gridCol w:w="2340"/>
        <w:gridCol w:w="180"/>
        <w:gridCol w:w="90"/>
        <w:gridCol w:w="90"/>
        <w:gridCol w:w="630"/>
      </w:tblGrid>
      <w:tr w:rsidR="0095780A" w:rsidRPr="00256510" w:rsidTr="00BD0F49">
        <w:trPr>
          <w:trHeight w:val="494"/>
        </w:trPr>
        <w:tc>
          <w:tcPr>
            <w:tcW w:w="4230" w:type="dxa"/>
            <w:tcBorders>
              <w:top w:val="single" w:sz="4" w:space="0" w:color="000000" w:themeColor="text1"/>
              <w:bottom w:val="single" w:sz="4" w:space="0" w:color="000000" w:themeColor="text1"/>
            </w:tcBorders>
          </w:tcPr>
          <w:p w:rsidR="0095780A" w:rsidRPr="00256510" w:rsidRDefault="0095780A" w:rsidP="002872CB">
            <w:pPr>
              <w:tabs>
                <w:tab w:val="left" w:pos="1507"/>
              </w:tabs>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Variables </w:t>
            </w:r>
            <w:r w:rsidRPr="00256510">
              <w:rPr>
                <w:rFonts w:ascii="Times New Roman" w:hAnsi="Times New Roman" w:cs="Times New Roman"/>
                <w:b/>
                <w:color w:val="000000" w:themeColor="text1"/>
                <w:sz w:val="24"/>
                <w:szCs w:val="24"/>
              </w:rPr>
              <w:tab/>
            </w: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Frequency </w:t>
            </w: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Percentage </w:t>
            </w:r>
          </w:p>
        </w:tc>
        <w:tc>
          <w:tcPr>
            <w:tcW w:w="2520" w:type="dxa"/>
            <w:gridSpan w:val="2"/>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Min.     Max.  Mean  </w:t>
            </w:r>
          </w:p>
        </w:tc>
        <w:tc>
          <w:tcPr>
            <w:tcW w:w="810" w:type="dxa"/>
            <w:gridSpan w:val="3"/>
            <w:tcBorders>
              <w:top w:val="single" w:sz="4" w:space="0" w:color="auto"/>
              <w:bottom w:val="single" w:sz="4" w:space="0" w:color="auto"/>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SD</w:t>
            </w:r>
          </w:p>
        </w:tc>
      </w:tr>
      <w:tr w:rsidR="0095780A" w:rsidRPr="00256510" w:rsidTr="00BD0F49">
        <w:trPr>
          <w:trHeight w:val="313"/>
        </w:trPr>
        <w:tc>
          <w:tcPr>
            <w:tcW w:w="4230" w:type="dxa"/>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Frequency of Serum bHCG follow up before remission </w:t>
            </w:r>
          </w:p>
        </w:tc>
        <w:tc>
          <w:tcPr>
            <w:tcW w:w="1350" w:type="dxa"/>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1350" w:type="dxa"/>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2700" w:type="dxa"/>
            <w:gridSpan w:val="4"/>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630" w:type="dxa"/>
          </w:tcPr>
          <w:p w:rsidR="0095780A" w:rsidRPr="00256510" w:rsidRDefault="0095780A" w:rsidP="002872CB">
            <w:pPr>
              <w:spacing w:after="0"/>
              <w:jc w:val="both"/>
              <w:rPr>
                <w:rFonts w:ascii="Times New Roman" w:hAnsi="Times New Roman" w:cs="Times New Roman"/>
                <w:b/>
                <w:color w:val="000000" w:themeColor="text1"/>
                <w:sz w:val="24"/>
                <w:szCs w:val="24"/>
              </w:rPr>
            </w:pPr>
          </w:p>
        </w:tc>
      </w:tr>
      <w:tr w:rsidR="0095780A" w:rsidRPr="00256510" w:rsidTr="00BD0F49">
        <w:trPr>
          <w:trHeight w:val="293"/>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every one week</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28</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22.4</w:t>
            </w:r>
          </w:p>
        </w:tc>
        <w:tc>
          <w:tcPr>
            <w:tcW w:w="2610" w:type="dxa"/>
            <w:gridSpan w:val="3"/>
          </w:tcPr>
          <w:p w:rsidR="0095780A" w:rsidRPr="00256510" w:rsidRDefault="0095780A" w:rsidP="002872CB">
            <w:pPr>
              <w:spacing w:after="0"/>
              <w:rPr>
                <w:rFonts w:ascii="Times New Roman" w:hAnsi="Times New Roman" w:cs="Times New Roman"/>
                <w:sz w:val="24"/>
                <w:szCs w:val="24"/>
              </w:rPr>
            </w:pPr>
          </w:p>
        </w:tc>
        <w:tc>
          <w:tcPr>
            <w:tcW w:w="720" w:type="dxa"/>
            <w:gridSpan w:val="2"/>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every 2 week</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22</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17.6</w:t>
            </w:r>
          </w:p>
        </w:tc>
        <w:tc>
          <w:tcPr>
            <w:tcW w:w="2610" w:type="dxa"/>
            <w:gridSpan w:val="3"/>
          </w:tcPr>
          <w:p w:rsidR="0095780A" w:rsidRPr="00256510" w:rsidRDefault="0095780A" w:rsidP="002872CB">
            <w:pPr>
              <w:spacing w:after="0"/>
              <w:rPr>
                <w:rFonts w:ascii="Times New Roman" w:hAnsi="Times New Roman" w:cs="Times New Roman"/>
                <w:sz w:val="24"/>
                <w:szCs w:val="24"/>
              </w:rPr>
            </w:pPr>
          </w:p>
        </w:tc>
        <w:tc>
          <w:tcPr>
            <w:tcW w:w="720" w:type="dxa"/>
            <w:gridSpan w:val="2"/>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no pattern</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24</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19.2</w:t>
            </w:r>
          </w:p>
        </w:tc>
        <w:tc>
          <w:tcPr>
            <w:tcW w:w="2610" w:type="dxa"/>
            <w:gridSpan w:val="3"/>
          </w:tcPr>
          <w:p w:rsidR="0095780A" w:rsidRPr="00256510" w:rsidRDefault="0095780A" w:rsidP="002872CB">
            <w:pPr>
              <w:spacing w:after="0"/>
              <w:rPr>
                <w:rFonts w:ascii="Times New Roman" w:hAnsi="Times New Roman" w:cs="Times New Roman"/>
                <w:sz w:val="24"/>
                <w:szCs w:val="24"/>
              </w:rPr>
            </w:pPr>
          </w:p>
        </w:tc>
        <w:tc>
          <w:tcPr>
            <w:tcW w:w="720" w:type="dxa"/>
            <w:gridSpan w:val="2"/>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r w:rsidRPr="00256510">
              <w:rPr>
                <w:rFonts w:ascii="Times New Roman" w:hAnsi="Times New Roman" w:cs="Times New Roman"/>
                <w:b/>
                <w:sz w:val="24"/>
                <w:szCs w:val="24"/>
              </w:rPr>
              <w:t>Duration of follow up before remission in weeks</w:t>
            </w: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p>
        </w:tc>
        <w:tc>
          <w:tcPr>
            <w:tcW w:w="2520" w:type="dxa"/>
            <w:gridSpan w:val="2"/>
            <w:tcBorders>
              <w:top w:val="single" w:sz="4" w:space="0" w:color="000000" w:themeColor="text1"/>
              <w:bottom w:val="single" w:sz="4" w:space="0" w:color="000000" w:themeColor="text1"/>
            </w:tcBorders>
          </w:tcPr>
          <w:p w:rsidR="0095780A" w:rsidRPr="00256510" w:rsidRDefault="0095780A" w:rsidP="002872CB">
            <w:pPr>
              <w:tabs>
                <w:tab w:val="center" w:pos="1287"/>
              </w:tabs>
              <w:spacing w:after="0"/>
              <w:rPr>
                <w:rFonts w:ascii="Times New Roman" w:hAnsi="Times New Roman" w:cs="Times New Roman"/>
                <w:b/>
                <w:sz w:val="24"/>
                <w:szCs w:val="24"/>
              </w:rPr>
            </w:pPr>
            <w:r w:rsidRPr="00256510">
              <w:rPr>
                <w:rFonts w:ascii="Times New Roman" w:hAnsi="Times New Roman" w:cs="Times New Roman"/>
                <w:b/>
                <w:sz w:val="24"/>
                <w:szCs w:val="24"/>
              </w:rPr>
              <w:t>7            88          16.7</w:t>
            </w:r>
          </w:p>
        </w:tc>
        <w:tc>
          <w:tcPr>
            <w:tcW w:w="810" w:type="dxa"/>
            <w:gridSpan w:val="3"/>
            <w:tcBorders>
              <w:top w:val="single" w:sz="4" w:space="0" w:color="auto"/>
              <w:bottom w:val="single" w:sz="4" w:space="0" w:color="auto"/>
            </w:tcBorders>
          </w:tcPr>
          <w:p w:rsidR="0095780A" w:rsidRPr="00256510" w:rsidRDefault="0095780A" w:rsidP="002872CB">
            <w:pPr>
              <w:spacing w:after="0"/>
              <w:rPr>
                <w:rFonts w:ascii="Times New Roman" w:hAnsi="Times New Roman" w:cs="Times New Roman"/>
                <w:b/>
                <w:sz w:val="24"/>
                <w:szCs w:val="24"/>
              </w:rPr>
            </w:pPr>
            <w:r w:rsidRPr="00256510">
              <w:rPr>
                <w:rFonts w:ascii="Times New Roman" w:hAnsi="Times New Roman" w:cs="Times New Roman"/>
                <w:b/>
                <w:sz w:val="24"/>
                <w:szCs w:val="24"/>
              </w:rPr>
              <w:t>14.6</w:t>
            </w:r>
          </w:p>
        </w:tc>
      </w:tr>
      <w:tr w:rsidR="0095780A" w:rsidRPr="00256510" w:rsidTr="00BD0F49">
        <w:trPr>
          <w:trHeight w:val="280"/>
        </w:trPr>
        <w:tc>
          <w:tcPr>
            <w:tcW w:w="423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4-8weeks</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15</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12.0</w:t>
            </w:r>
          </w:p>
        </w:tc>
        <w:tc>
          <w:tcPr>
            <w:tcW w:w="2520" w:type="dxa"/>
            <w:gridSpan w:val="2"/>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810" w:type="dxa"/>
            <w:gridSpan w:val="3"/>
            <w:tcBorders>
              <w:top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&gt;/9week</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35</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28</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DC follow up before remission</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24</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19.2</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08"/>
        </w:trPr>
        <w:tc>
          <w:tcPr>
            <w:tcW w:w="423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bCs/>
                <w:color w:val="000000"/>
                <w:sz w:val="24"/>
                <w:szCs w:val="24"/>
              </w:rPr>
              <w:t>Follow up after remission</w:t>
            </w: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2520" w:type="dxa"/>
            <w:gridSpan w:val="2"/>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0" w:type="dxa"/>
            <w:gridSpan w:val="3"/>
            <w:tcBorders>
              <w:top w:val="single" w:sz="4" w:space="0" w:color="auto"/>
              <w:bottom w:val="single" w:sz="4" w:space="0" w:color="auto"/>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97"/>
        </w:trPr>
        <w:tc>
          <w:tcPr>
            <w:tcW w:w="423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Yes</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25</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20.0</w:t>
            </w:r>
          </w:p>
        </w:tc>
        <w:tc>
          <w:tcPr>
            <w:tcW w:w="2520" w:type="dxa"/>
            <w:gridSpan w:val="2"/>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810" w:type="dxa"/>
            <w:gridSpan w:val="3"/>
            <w:tcBorders>
              <w:top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No</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25</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20.0</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101"/>
        </w:trPr>
        <w:tc>
          <w:tcPr>
            <w:tcW w:w="4230" w:type="dxa"/>
            <w:tcBorders>
              <w:top w:val="single" w:sz="4" w:space="0" w:color="000000" w:themeColor="text1"/>
              <w:bottom w:val="single" w:sz="4" w:space="0" w:color="000000" w:themeColor="text1"/>
            </w:tcBorders>
          </w:tcPr>
          <w:p w:rsidR="0095780A" w:rsidRPr="00256510" w:rsidRDefault="0095780A" w:rsidP="002872CB">
            <w:pPr>
              <w:tabs>
                <w:tab w:val="left" w:pos="2897"/>
              </w:tabs>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Total duration of follow up in months</w:t>
            </w: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2520" w:type="dxa"/>
            <w:gridSpan w:val="2"/>
            <w:tcBorders>
              <w:top w:val="single" w:sz="4" w:space="0" w:color="000000" w:themeColor="text1"/>
              <w:bottom w:val="single" w:sz="4" w:space="0" w:color="000000" w:themeColor="text1"/>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1           24          5.6</w:t>
            </w:r>
          </w:p>
        </w:tc>
        <w:tc>
          <w:tcPr>
            <w:tcW w:w="810" w:type="dxa"/>
            <w:gridSpan w:val="3"/>
            <w:tcBorders>
              <w:top w:val="single" w:sz="4" w:space="0" w:color="auto"/>
              <w:bottom w:val="single" w:sz="4" w:space="0" w:color="auto"/>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5.4</w:t>
            </w:r>
          </w:p>
        </w:tc>
      </w:tr>
      <w:tr w:rsidR="0095780A" w:rsidRPr="00256510" w:rsidTr="00BD0F49">
        <w:trPr>
          <w:trHeight w:val="297"/>
        </w:trPr>
        <w:tc>
          <w:tcPr>
            <w:tcW w:w="423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&lt;6month</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46</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36.8</w:t>
            </w:r>
          </w:p>
        </w:tc>
        <w:tc>
          <w:tcPr>
            <w:tcW w:w="2520" w:type="dxa"/>
            <w:gridSpan w:val="2"/>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810" w:type="dxa"/>
            <w:gridSpan w:val="3"/>
            <w:tcBorders>
              <w:top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6month to 1 year</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15</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12.0</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&gt;/1year</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13</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10.4</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Total</w:t>
            </w:r>
          </w:p>
        </w:tc>
        <w:tc>
          <w:tcPr>
            <w:tcW w:w="1350"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74</w:t>
            </w:r>
          </w:p>
        </w:tc>
        <w:tc>
          <w:tcPr>
            <w:tcW w:w="1350" w:type="dxa"/>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59.2</w:t>
            </w:r>
          </w:p>
        </w:tc>
        <w:tc>
          <w:tcPr>
            <w:tcW w:w="2520" w:type="dxa"/>
            <w:gridSpan w:val="2"/>
            <w:tcBorders>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810" w:type="dxa"/>
            <w:gridSpan w:val="3"/>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b/>
                <w:sz w:val="24"/>
                <w:szCs w:val="24"/>
              </w:rPr>
            </w:pPr>
            <w:r w:rsidRPr="00256510">
              <w:rPr>
                <w:rFonts w:ascii="Times New Roman" w:hAnsi="Times New Roman" w:cs="Times New Roman"/>
                <w:b/>
                <w:sz w:val="24"/>
                <w:szCs w:val="24"/>
              </w:rPr>
              <w:t>Final disease outcome</w:t>
            </w: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1350" w:type="dxa"/>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2520" w:type="dxa"/>
            <w:gridSpan w:val="2"/>
            <w:tcBorders>
              <w:top w:val="single" w:sz="4" w:space="0" w:color="000000" w:themeColor="text1"/>
              <w:bottom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810" w:type="dxa"/>
            <w:gridSpan w:val="3"/>
            <w:tcBorders>
              <w:top w:val="single" w:sz="4" w:space="0" w:color="auto"/>
              <w:bottom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Remission</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50</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40.0</w:t>
            </w:r>
          </w:p>
        </w:tc>
        <w:tc>
          <w:tcPr>
            <w:tcW w:w="2520" w:type="dxa"/>
            <w:gridSpan w:val="2"/>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810" w:type="dxa"/>
            <w:gridSpan w:val="3"/>
            <w:tcBorders>
              <w:top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persistent disease</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11</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8.8</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Death</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1.6</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pregnant before surveillance completed</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Unknown</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61</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48.8</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top w:val="single" w:sz="4" w:space="0" w:color="000000" w:themeColor="text1"/>
              <w:bottom w:val="single" w:sz="4" w:space="0" w:color="000000" w:themeColor="text1"/>
            </w:tcBorders>
            <w:vAlign w:val="center"/>
          </w:tcPr>
          <w:p w:rsidR="0095780A" w:rsidRPr="00256510" w:rsidRDefault="0095780A" w:rsidP="002872CB">
            <w:pPr>
              <w:autoSpaceDE w:val="0"/>
              <w:autoSpaceDN w:val="0"/>
              <w:adjustRightInd w:val="0"/>
              <w:spacing w:after="0" w:line="320" w:lineRule="atLeast"/>
              <w:ind w:left="60" w:right="60"/>
              <w:rPr>
                <w:rFonts w:ascii="Times New Roman" w:hAnsi="Times New Roman" w:cs="Times New Roman"/>
                <w:b/>
                <w:color w:val="000000"/>
                <w:sz w:val="24"/>
                <w:szCs w:val="24"/>
              </w:rPr>
            </w:pPr>
            <w:r w:rsidRPr="00256510">
              <w:rPr>
                <w:rFonts w:ascii="Times New Roman" w:hAnsi="Times New Roman" w:cs="Times New Roman"/>
                <w:b/>
                <w:color w:val="000000"/>
                <w:sz w:val="24"/>
                <w:szCs w:val="24"/>
              </w:rPr>
              <w:t>Contraceptive used during follow up</w:t>
            </w:r>
          </w:p>
        </w:tc>
        <w:tc>
          <w:tcPr>
            <w:tcW w:w="1350" w:type="dxa"/>
            <w:tcBorders>
              <w:top w:val="single" w:sz="4" w:space="0" w:color="000000" w:themeColor="text1"/>
              <w:bottom w:val="single" w:sz="4" w:space="0" w:color="000000" w:themeColor="text1"/>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p>
        </w:tc>
        <w:tc>
          <w:tcPr>
            <w:tcW w:w="1350" w:type="dxa"/>
            <w:tcBorders>
              <w:top w:val="single" w:sz="4" w:space="0" w:color="000000" w:themeColor="text1"/>
              <w:bottom w:val="single" w:sz="4" w:space="0" w:color="000000" w:themeColor="text1"/>
            </w:tcBorders>
            <w:vAlign w:val="center"/>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p>
        </w:tc>
        <w:tc>
          <w:tcPr>
            <w:tcW w:w="2520" w:type="dxa"/>
            <w:gridSpan w:val="2"/>
            <w:tcBorders>
              <w:top w:val="single" w:sz="4" w:space="0" w:color="000000" w:themeColor="text1"/>
              <w:bottom w:val="single" w:sz="4" w:space="0" w:color="000000" w:themeColor="text1"/>
            </w:tcBorders>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p>
        </w:tc>
        <w:tc>
          <w:tcPr>
            <w:tcW w:w="810" w:type="dxa"/>
            <w:gridSpan w:val="3"/>
            <w:tcBorders>
              <w:top w:val="single" w:sz="4" w:space="0" w:color="auto"/>
              <w:bottom w:val="single" w:sz="4" w:space="0" w:color="auto"/>
            </w:tcBorders>
          </w:tcPr>
          <w:p w:rsidR="0095780A" w:rsidRPr="00256510" w:rsidRDefault="0095780A" w:rsidP="002872CB">
            <w:pPr>
              <w:autoSpaceDE w:val="0"/>
              <w:autoSpaceDN w:val="0"/>
              <w:adjustRightInd w:val="0"/>
              <w:spacing w:after="0" w:line="320" w:lineRule="atLeast"/>
              <w:ind w:right="60"/>
              <w:rPr>
                <w:rFonts w:ascii="Times New Roman" w:hAnsi="Times New Roman" w:cs="Times New Roman"/>
                <w:color w:val="000000"/>
                <w:sz w:val="24"/>
                <w:szCs w:val="24"/>
              </w:rPr>
            </w:pPr>
          </w:p>
        </w:tc>
      </w:tr>
      <w:tr w:rsidR="0095780A" w:rsidRPr="00256510" w:rsidTr="00BD0F49">
        <w:trPr>
          <w:trHeight w:val="280"/>
        </w:trPr>
        <w:tc>
          <w:tcPr>
            <w:tcW w:w="423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Yes</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67</w:t>
            </w:r>
          </w:p>
        </w:tc>
        <w:tc>
          <w:tcPr>
            <w:tcW w:w="1350" w:type="dxa"/>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53.6</w:t>
            </w:r>
          </w:p>
        </w:tc>
        <w:tc>
          <w:tcPr>
            <w:tcW w:w="2520" w:type="dxa"/>
            <w:gridSpan w:val="2"/>
            <w:tcBorders>
              <w:top w:val="single" w:sz="4" w:space="0" w:color="000000" w:themeColor="text1"/>
            </w:tcBorders>
          </w:tcPr>
          <w:p w:rsidR="0095780A" w:rsidRPr="00256510" w:rsidRDefault="0095780A" w:rsidP="002872CB">
            <w:pPr>
              <w:spacing w:after="0"/>
              <w:rPr>
                <w:rFonts w:ascii="Times New Roman" w:hAnsi="Times New Roman" w:cs="Times New Roman"/>
                <w:sz w:val="24"/>
                <w:szCs w:val="24"/>
              </w:rPr>
            </w:pPr>
          </w:p>
        </w:tc>
        <w:tc>
          <w:tcPr>
            <w:tcW w:w="810" w:type="dxa"/>
            <w:gridSpan w:val="3"/>
            <w:tcBorders>
              <w:top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Unknown</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28</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22.4</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Total</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95</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76</w:t>
            </w:r>
          </w:p>
        </w:tc>
        <w:tc>
          <w:tcPr>
            <w:tcW w:w="2520" w:type="dxa"/>
            <w:gridSpan w:val="2"/>
          </w:tcPr>
          <w:p w:rsidR="0095780A" w:rsidRPr="00256510" w:rsidRDefault="0095780A" w:rsidP="002872CB">
            <w:pPr>
              <w:spacing w:after="0"/>
              <w:rPr>
                <w:rFonts w:ascii="Times New Roman" w:hAnsi="Times New Roman" w:cs="Times New Roman"/>
                <w:sz w:val="24"/>
                <w:szCs w:val="24"/>
              </w:rPr>
            </w:pPr>
          </w:p>
        </w:tc>
        <w:tc>
          <w:tcPr>
            <w:tcW w:w="810" w:type="dxa"/>
            <w:gridSpan w:val="3"/>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bottom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they do not  need to use contraceptive</w:t>
            </w:r>
          </w:p>
        </w:tc>
        <w:tc>
          <w:tcPr>
            <w:tcW w:w="1350" w:type="dxa"/>
            <w:tcBorders>
              <w:bottom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30</w:t>
            </w:r>
          </w:p>
        </w:tc>
        <w:tc>
          <w:tcPr>
            <w:tcW w:w="1350" w:type="dxa"/>
            <w:tcBorders>
              <w:bottom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24</w:t>
            </w:r>
          </w:p>
        </w:tc>
        <w:tc>
          <w:tcPr>
            <w:tcW w:w="2520" w:type="dxa"/>
            <w:gridSpan w:val="2"/>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c>
          <w:tcPr>
            <w:tcW w:w="810" w:type="dxa"/>
            <w:gridSpan w:val="3"/>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top w:val="single" w:sz="4" w:space="0" w:color="auto"/>
              <w:bottom w:val="single" w:sz="4" w:space="0" w:color="auto"/>
            </w:tcBorders>
          </w:tcPr>
          <w:p w:rsidR="0095780A" w:rsidRPr="00256510" w:rsidRDefault="0095780A" w:rsidP="002872CB">
            <w:pPr>
              <w:spacing w:after="0"/>
              <w:rPr>
                <w:rFonts w:ascii="Times New Roman" w:hAnsi="Times New Roman" w:cs="Times New Roman"/>
                <w:b/>
                <w:sz w:val="24"/>
                <w:szCs w:val="24"/>
              </w:rPr>
            </w:pPr>
            <w:r w:rsidRPr="00256510">
              <w:rPr>
                <w:rFonts w:ascii="Times New Roman" w:hAnsi="Times New Roman" w:cs="Times New Roman"/>
                <w:b/>
                <w:sz w:val="24"/>
                <w:szCs w:val="24"/>
              </w:rPr>
              <w:t>Type of Contraceptive was used(n=67)</w:t>
            </w:r>
          </w:p>
        </w:tc>
        <w:tc>
          <w:tcPr>
            <w:tcW w:w="1350" w:type="dxa"/>
            <w:tcBorders>
              <w:top w:val="single" w:sz="4" w:space="0" w:color="auto"/>
              <w:bottom w:val="single" w:sz="4" w:space="0" w:color="auto"/>
            </w:tcBorders>
          </w:tcPr>
          <w:p w:rsidR="0095780A" w:rsidRPr="00256510" w:rsidRDefault="0095780A" w:rsidP="002872CB">
            <w:pPr>
              <w:spacing w:after="0"/>
              <w:rPr>
                <w:rFonts w:ascii="Times New Roman" w:hAnsi="Times New Roman" w:cs="Times New Roman"/>
                <w:sz w:val="24"/>
                <w:szCs w:val="24"/>
              </w:rPr>
            </w:pPr>
          </w:p>
        </w:tc>
        <w:tc>
          <w:tcPr>
            <w:tcW w:w="1350" w:type="dxa"/>
            <w:tcBorders>
              <w:top w:val="single" w:sz="4" w:space="0" w:color="auto"/>
              <w:bottom w:val="single" w:sz="4" w:space="0" w:color="auto"/>
            </w:tcBorders>
          </w:tcPr>
          <w:p w:rsidR="0095780A" w:rsidRPr="00256510" w:rsidRDefault="0095780A" w:rsidP="002872CB">
            <w:pPr>
              <w:spacing w:after="0"/>
              <w:rPr>
                <w:rFonts w:ascii="Times New Roman" w:hAnsi="Times New Roman" w:cs="Times New Roman"/>
                <w:sz w:val="24"/>
                <w:szCs w:val="24"/>
              </w:rPr>
            </w:pPr>
          </w:p>
        </w:tc>
        <w:tc>
          <w:tcPr>
            <w:tcW w:w="2340" w:type="dxa"/>
            <w:tcBorders>
              <w:top w:val="single" w:sz="4" w:space="0" w:color="auto"/>
              <w:bottom w:val="single" w:sz="4" w:space="0" w:color="auto"/>
            </w:tcBorders>
          </w:tcPr>
          <w:p w:rsidR="0095780A" w:rsidRPr="00256510" w:rsidRDefault="0095780A" w:rsidP="002872CB">
            <w:pPr>
              <w:spacing w:after="0"/>
              <w:rPr>
                <w:rFonts w:ascii="Times New Roman" w:hAnsi="Times New Roman" w:cs="Times New Roman"/>
                <w:sz w:val="24"/>
                <w:szCs w:val="24"/>
              </w:rPr>
            </w:pPr>
          </w:p>
        </w:tc>
        <w:tc>
          <w:tcPr>
            <w:tcW w:w="990" w:type="dxa"/>
            <w:gridSpan w:val="4"/>
            <w:tcBorders>
              <w:top w:val="single" w:sz="4" w:space="0" w:color="auto"/>
              <w:bottom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top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COC</w:t>
            </w:r>
          </w:p>
        </w:tc>
        <w:tc>
          <w:tcPr>
            <w:tcW w:w="1350" w:type="dxa"/>
            <w:tcBorders>
              <w:top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64</w:t>
            </w:r>
          </w:p>
        </w:tc>
        <w:tc>
          <w:tcPr>
            <w:tcW w:w="1350" w:type="dxa"/>
            <w:tcBorders>
              <w:top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51.2</w:t>
            </w:r>
          </w:p>
        </w:tc>
        <w:tc>
          <w:tcPr>
            <w:tcW w:w="2340" w:type="dxa"/>
            <w:tcBorders>
              <w:top w:val="single" w:sz="4" w:space="0" w:color="auto"/>
            </w:tcBorders>
          </w:tcPr>
          <w:p w:rsidR="0095780A" w:rsidRPr="00256510" w:rsidRDefault="0095780A" w:rsidP="002872CB">
            <w:pPr>
              <w:spacing w:after="0"/>
              <w:rPr>
                <w:rFonts w:ascii="Times New Roman" w:hAnsi="Times New Roman" w:cs="Times New Roman"/>
                <w:sz w:val="24"/>
                <w:szCs w:val="24"/>
              </w:rPr>
            </w:pPr>
          </w:p>
        </w:tc>
        <w:tc>
          <w:tcPr>
            <w:tcW w:w="990" w:type="dxa"/>
            <w:gridSpan w:val="4"/>
            <w:tcBorders>
              <w:top w:val="single" w:sz="4" w:space="0" w:color="auto"/>
            </w:tcBorders>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Injectable</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2</w:t>
            </w:r>
          </w:p>
        </w:tc>
        <w:tc>
          <w:tcPr>
            <w:tcW w:w="1350" w:type="dxa"/>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1.6</w:t>
            </w:r>
          </w:p>
        </w:tc>
        <w:tc>
          <w:tcPr>
            <w:tcW w:w="2340" w:type="dxa"/>
          </w:tcPr>
          <w:p w:rsidR="0095780A" w:rsidRPr="00256510" w:rsidRDefault="0095780A" w:rsidP="002872CB">
            <w:pPr>
              <w:spacing w:after="0"/>
              <w:rPr>
                <w:rFonts w:ascii="Times New Roman" w:hAnsi="Times New Roman" w:cs="Times New Roman"/>
                <w:sz w:val="24"/>
                <w:szCs w:val="24"/>
              </w:rPr>
            </w:pPr>
          </w:p>
        </w:tc>
        <w:tc>
          <w:tcPr>
            <w:tcW w:w="990" w:type="dxa"/>
            <w:gridSpan w:val="4"/>
          </w:tcPr>
          <w:p w:rsidR="0095780A" w:rsidRPr="00256510" w:rsidRDefault="0095780A" w:rsidP="002872CB">
            <w:pPr>
              <w:spacing w:after="0"/>
              <w:rPr>
                <w:rFonts w:ascii="Times New Roman" w:hAnsi="Times New Roman" w:cs="Times New Roman"/>
                <w:sz w:val="24"/>
                <w:szCs w:val="24"/>
              </w:rPr>
            </w:pPr>
          </w:p>
        </w:tc>
      </w:tr>
      <w:tr w:rsidR="0095780A" w:rsidRPr="00256510" w:rsidTr="00BD0F49">
        <w:trPr>
          <w:trHeight w:val="280"/>
        </w:trPr>
        <w:tc>
          <w:tcPr>
            <w:tcW w:w="4230" w:type="dxa"/>
            <w:tcBorders>
              <w:bottom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Implanon/jaddele</w:t>
            </w:r>
          </w:p>
        </w:tc>
        <w:tc>
          <w:tcPr>
            <w:tcW w:w="1350" w:type="dxa"/>
            <w:tcBorders>
              <w:bottom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1</w:t>
            </w:r>
          </w:p>
        </w:tc>
        <w:tc>
          <w:tcPr>
            <w:tcW w:w="1350" w:type="dxa"/>
            <w:tcBorders>
              <w:bottom w:val="single" w:sz="4" w:space="0" w:color="auto"/>
            </w:tcBorders>
          </w:tcPr>
          <w:p w:rsidR="0095780A" w:rsidRPr="00256510" w:rsidRDefault="0095780A" w:rsidP="002872CB">
            <w:pPr>
              <w:spacing w:after="0"/>
              <w:rPr>
                <w:rFonts w:ascii="Times New Roman" w:hAnsi="Times New Roman" w:cs="Times New Roman"/>
                <w:sz w:val="24"/>
                <w:szCs w:val="24"/>
              </w:rPr>
            </w:pPr>
            <w:r w:rsidRPr="00256510">
              <w:rPr>
                <w:rFonts w:ascii="Times New Roman" w:hAnsi="Times New Roman" w:cs="Times New Roman"/>
                <w:sz w:val="24"/>
                <w:szCs w:val="24"/>
              </w:rPr>
              <w:t>.8</w:t>
            </w:r>
          </w:p>
        </w:tc>
        <w:tc>
          <w:tcPr>
            <w:tcW w:w="2340" w:type="dxa"/>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c>
          <w:tcPr>
            <w:tcW w:w="990" w:type="dxa"/>
            <w:gridSpan w:val="4"/>
            <w:tcBorders>
              <w:bottom w:val="single" w:sz="4" w:space="0" w:color="auto"/>
            </w:tcBorders>
          </w:tcPr>
          <w:p w:rsidR="0095780A" w:rsidRPr="00256510" w:rsidRDefault="0095780A" w:rsidP="002872CB">
            <w:pPr>
              <w:spacing w:after="0"/>
              <w:rPr>
                <w:rFonts w:ascii="Times New Roman" w:hAnsi="Times New Roman" w:cs="Times New Roman"/>
                <w:sz w:val="24"/>
                <w:szCs w:val="24"/>
              </w:rPr>
            </w:pPr>
          </w:p>
        </w:tc>
      </w:tr>
    </w:tbl>
    <w:p w:rsidR="0095780A" w:rsidRPr="00256510" w:rsidRDefault="0095780A" w:rsidP="0095780A">
      <w:pPr>
        <w:rPr>
          <w:rFonts w:ascii="Times New Roman" w:hAnsi="Times New Roman" w:cs="Times New Roman"/>
          <w:b/>
          <w:color w:val="31849B" w:themeColor="accent5" w:themeShade="BF"/>
          <w:sz w:val="28"/>
          <w:szCs w:val="28"/>
        </w:rPr>
      </w:pPr>
    </w:p>
    <w:p w:rsidR="0095780A" w:rsidRPr="00256510" w:rsidRDefault="0095780A" w:rsidP="0095780A">
      <w:pPr>
        <w:rPr>
          <w:rFonts w:ascii="Times New Roman" w:hAnsi="Times New Roman" w:cs="Times New Roman"/>
          <w:b/>
          <w:color w:val="4F81BD" w:themeColor="accent1"/>
          <w:sz w:val="28"/>
          <w:szCs w:val="28"/>
        </w:rPr>
      </w:pPr>
      <w:r w:rsidRPr="00256510">
        <w:rPr>
          <w:rFonts w:ascii="Times New Roman" w:hAnsi="Times New Roman" w:cs="Times New Roman"/>
          <w:b/>
          <w:color w:val="4F81BD" w:themeColor="accent1"/>
          <w:sz w:val="28"/>
          <w:szCs w:val="28"/>
        </w:rPr>
        <w:t>5.6</w:t>
      </w:r>
      <w:r w:rsidRPr="00256510">
        <w:rPr>
          <w:rFonts w:ascii="Times New Roman" w:hAnsi="Times New Roman" w:cs="Times New Roman"/>
          <w:color w:val="4F81BD" w:themeColor="accent1"/>
          <w:sz w:val="28"/>
          <w:szCs w:val="28"/>
        </w:rPr>
        <w:t xml:space="preserve">. </w:t>
      </w:r>
      <w:r w:rsidRPr="00256510">
        <w:rPr>
          <w:rFonts w:ascii="Times New Roman" w:hAnsi="Times New Roman" w:cs="Times New Roman"/>
          <w:b/>
          <w:color w:val="4F81BD" w:themeColor="accent1"/>
          <w:sz w:val="28"/>
          <w:szCs w:val="28"/>
        </w:rPr>
        <w:t xml:space="preserve">Factors associated with the development of GTN in GTD patients managed at SPHMMC </w:t>
      </w:r>
    </w:p>
    <w:p w:rsidR="0095780A" w:rsidRPr="00256510" w:rsidRDefault="0095780A" w:rsidP="0095780A">
      <w:pPr>
        <w:spacing w:line="48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Bivariate logistic regression analysis was used to identify factors associated with the development of GTN</w:t>
      </w:r>
    </w:p>
    <w:p w:rsidR="0095780A" w:rsidRPr="00256510" w:rsidRDefault="0095780A" w:rsidP="0095780A">
      <w:pPr>
        <w:spacing w:line="48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There were a total of 28 patients diagnosed as GTN during the study period accounting for 22.4% of GTD cases admitted to SPHMMC during the study period. Maternal sociodemographic and obstetric characteristics were analyzed for association with the development of GTN.</w:t>
      </w:r>
    </w:p>
    <w:p w:rsidR="0095780A" w:rsidRPr="00256510" w:rsidRDefault="0095780A" w:rsidP="0095780A">
      <w:pPr>
        <w:spacing w:line="480" w:lineRule="auto"/>
        <w:jc w:val="both"/>
        <w:rPr>
          <w:rFonts w:ascii="Times New Roman" w:hAnsi="Times New Roman" w:cs="Times New Roman"/>
          <w:sz w:val="24"/>
          <w:szCs w:val="24"/>
        </w:rPr>
      </w:pPr>
      <w:r w:rsidRPr="00256510">
        <w:rPr>
          <w:rFonts w:ascii="Times New Roman" w:hAnsi="Times New Roman" w:cs="Times New Roman"/>
          <w:sz w:val="24"/>
          <w:szCs w:val="24"/>
        </w:rPr>
        <w:t>There was significant association between age &gt; 35 and development of GTN</w:t>
      </w:r>
      <w:r w:rsidR="00E62FA4">
        <w:rPr>
          <w:rFonts w:ascii="Times New Roman" w:hAnsi="Times New Roman" w:cs="Times New Roman"/>
          <w:sz w:val="24"/>
          <w:szCs w:val="24"/>
        </w:rPr>
        <w:t xml:space="preserve"> that is age &gt;35 was 2.5 more times associated with the development of GTN</w:t>
      </w:r>
      <w:r w:rsidRPr="00256510">
        <w:rPr>
          <w:rFonts w:ascii="Times New Roman" w:hAnsi="Times New Roman" w:cs="Times New Roman"/>
          <w:sz w:val="24"/>
          <w:szCs w:val="24"/>
        </w:rPr>
        <w:t>. There was no association between parity and gravidity ≥ 5, history of one or more abortion, place of residence, educational status, initial serum b HCG ≥ 100,000 after excluding those with unspecified HCG level, and use of prophylactic methotrexate and development of GTN.</w:t>
      </w:r>
    </w:p>
    <w:p w:rsidR="0095780A" w:rsidRPr="00256510" w:rsidRDefault="0095780A" w:rsidP="0095780A">
      <w:pPr>
        <w:spacing w:line="480" w:lineRule="auto"/>
        <w:jc w:val="both"/>
        <w:rPr>
          <w:rFonts w:ascii="Times New Roman" w:hAnsi="Times New Roman" w:cs="Times New Roman"/>
          <w:sz w:val="24"/>
          <w:szCs w:val="24"/>
        </w:rPr>
      </w:pPr>
      <w:r w:rsidRPr="00256510">
        <w:rPr>
          <w:rFonts w:ascii="Times New Roman" w:hAnsi="Times New Roman" w:cs="Times New Roman"/>
          <w:sz w:val="24"/>
          <w:szCs w:val="24"/>
        </w:rPr>
        <w:t>Table 6 shows association between maternal variables and the development of GTN.</w:t>
      </w:r>
    </w:p>
    <w:p w:rsidR="0095780A" w:rsidRPr="00256510" w:rsidRDefault="0095780A" w:rsidP="0095780A">
      <w:pPr>
        <w:spacing w:line="480" w:lineRule="auto"/>
        <w:jc w:val="both"/>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sz w:val="24"/>
          <w:szCs w:val="24"/>
        </w:rPr>
      </w:pPr>
    </w:p>
    <w:p w:rsidR="0095780A" w:rsidRPr="00256510" w:rsidRDefault="0095780A" w:rsidP="0095780A">
      <w:pPr>
        <w:spacing w:line="480" w:lineRule="auto"/>
        <w:jc w:val="both"/>
        <w:rPr>
          <w:rFonts w:ascii="Times New Roman" w:hAnsi="Times New Roman" w:cs="Times New Roman"/>
          <w:b/>
          <w:color w:val="000000" w:themeColor="text1"/>
          <w:sz w:val="24"/>
          <w:szCs w:val="24"/>
        </w:rPr>
      </w:pPr>
      <w:r w:rsidRPr="00256510">
        <w:rPr>
          <w:rFonts w:ascii="Times New Roman" w:hAnsi="Times New Roman" w:cs="Times New Roman"/>
          <w:b/>
          <w:sz w:val="24"/>
          <w:szCs w:val="24"/>
        </w:rPr>
        <w:t>Table 6: Association between maternal variables and the development of GTN, SPHMMC, Addis Ababa Ethiopia.</w:t>
      </w:r>
    </w:p>
    <w:tbl>
      <w:tblPr>
        <w:tblW w:w="10605" w:type="dxa"/>
        <w:tblInd w:w="-451" w:type="dxa"/>
        <w:tblLayout w:type="fixed"/>
        <w:tblLook w:val="04A0" w:firstRow="1" w:lastRow="0" w:firstColumn="1" w:lastColumn="0" w:noHBand="0" w:noVBand="1"/>
      </w:tblPr>
      <w:tblGrid>
        <w:gridCol w:w="2539"/>
        <w:gridCol w:w="90"/>
        <w:gridCol w:w="652"/>
        <w:gridCol w:w="1114"/>
        <w:gridCol w:w="1059"/>
        <w:gridCol w:w="651"/>
        <w:gridCol w:w="713"/>
        <w:gridCol w:w="817"/>
        <w:gridCol w:w="1170"/>
        <w:gridCol w:w="1800"/>
      </w:tblGrid>
      <w:tr w:rsidR="0095780A" w:rsidRPr="00256510" w:rsidTr="00BD0F49">
        <w:trPr>
          <w:trHeight w:val="317"/>
        </w:trPr>
        <w:tc>
          <w:tcPr>
            <w:tcW w:w="2629" w:type="dxa"/>
            <w:gridSpan w:val="2"/>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1766" w:type="dxa"/>
            <w:gridSpan w:val="2"/>
            <w:tcBorders>
              <w:top w:val="single" w:sz="4" w:space="0" w:color="auto"/>
              <w:left w:val="nil"/>
              <w:bottom w:val="single" w:sz="4" w:space="0" w:color="auto"/>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GTN</w:t>
            </w:r>
          </w:p>
        </w:tc>
        <w:tc>
          <w:tcPr>
            <w:tcW w:w="1710" w:type="dxa"/>
            <w:gridSpan w:val="2"/>
            <w:tcBorders>
              <w:top w:val="single" w:sz="4" w:space="0" w:color="auto"/>
              <w:left w:val="nil"/>
              <w:bottom w:val="single" w:sz="4" w:space="0" w:color="auto"/>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1530" w:type="dxa"/>
            <w:gridSpan w:val="2"/>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rPr>
            </w:pPr>
          </w:p>
        </w:tc>
        <w:tc>
          <w:tcPr>
            <w:tcW w:w="117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rPr>
            </w:pPr>
          </w:p>
        </w:tc>
        <w:tc>
          <w:tcPr>
            <w:tcW w:w="180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rPr>
            </w:pPr>
          </w:p>
        </w:tc>
      </w:tr>
      <w:tr w:rsidR="0095780A" w:rsidRPr="00256510" w:rsidTr="00BD0F49">
        <w:trPr>
          <w:trHeight w:val="341"/>
        </w:trPr>
        <w:tc>
          <w:tcPr>
            <w:tcW w:w="2629" w:type="dxa"/>
            <w:gridSpan w:val="2"/>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Variables </w:t>
            </w:r>
          </w:p>
        </w:tc>
        <w:tc>
          <w:tcPr>
            <w:tcW w:w="1766" w:type="dxa"/>
            <w:gridSpan w:val="2"/>
            <w:tcBorders>
              <w:top w:val="single" w:sz="4" w:space="0" w:color="auto"/>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YES</w:t>
            </w:r>
          </w:p>
        </w:tc>
        <w:tc>
          <w:tcPr>
            <w:tcW w:w="2423" w:type="dxa"/>
            <w:gridSpan w:val="3"/>
            <w:tcBorders>
              <w:top w:val="single" w:sz="4" w:space="0" w:color="auto"/>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NO</w:t>
            </w:r>
          </w:p>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w:t>
            </w:r>
          </w:p>
        </w:tc>
        <w:tc>
          <w:tcPr>
            <w:tcW w:w="817"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color w:val="000000" w:themeColor="text1"/>
              </w:rPr>
            </w:pPr>
          </w:p>
        </w:tc>
        <w:tc>
          <w:tcPr>
            <w:tcW w:w="1170"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color w:val="000000" w:themeColor="text1"/>
              </w:rPr>
            </w:pPr>
          </w:p>
        </w:tc>
        <w:tc>
          <w:tcPr>
            <w:tcW w:w="1800"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color w:val="000000" w:themeColor="text1"/>
              </w:rPr>
            </w:pPr>
          </w:p>
        </w:tc>
      </w:tr>
      <w:tr w:rsidR="0095780A" w:rsidRPr="00256510" w:rsidTr="00BD0F49">
        <w:trPr>
          <w:trHeight w:val="233"/>
        </w:trPr>
        <w:tc>
          <w:tcPr>
            <w:tcW w:w="2629" w:type="dxa"/>
            <w:gridSpan w:val="2"/>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tc>
        <w:tc>
          <w:tcPr>
            <w:tcW w:w="652"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NO.</w:t>
            </w:r>
          </w:p>
        </w:tc>
        <w:tc>
          <w:tcPr>
            <w:tcW w:w="1114"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w:t>
            </w:r>
          </w:p>
        </w:tc>
        <w:tc>
          <w:tcPr>
            <w:tcW w:w="1059"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NO.</w:t>
            </w:r>
          </w:p>
        </w:tc>
        <w:tc>
          <w:tcPr>
            <w:tcW w:w="1364" w:type="dxa"/>
            <w:gridSpan w:val="2"/>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w:t>
            </w:r>
          </w:p>
        </w:tc>
        <w:tc>
          <w:tcPr>
            <w:tcW w:w="817"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COR</w:t>
            </w:r>
          </w:p>
        </w:tc>
        <w:tc>
          <w:tcPr>
            <w:tcW w:w="1170"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P.VALUE</w:t>
            </w:r>
          </w:p>
        </w:tc>
        <w:tc>
          <w:tcPr>
            <w:tcW w:w="1800"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 xml:space="preserve">     </w:t>
            </w: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 xml:space="preserve">       C/I</w:t>
            </w:r>
          </w:p>
        </w:tc>
      </w:tr>
      <w:tr w:rsidR="0095780A" w:rsidRPr="00256510" w:rsidTr="00BD0F49">
        <w:trPr>
          <w:trHeight w:val="144"/>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Age</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58"/>
        </w:trPr>
        <w:tc>
          <w:tcPr>
            <w:tcW w:w="253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&gt;35</w:t>
            </w:r>
          </w:p>
        </w:tc>
        <w:tc>
          <w:tcPr>
            <w:tcW w:w="742"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 15</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53.6</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30</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30.9</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2.5</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0.031</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1.092-6.080</w:t>
            </w:r>
          </w:p>
        </w:tc>
      </w:tr>
      <w:tr w:rsidR="0095780A" w:rsidRPr="00256510" w:rsidTr="00BD0F49">
        <w:trPr>
          <w:trHeight w:val="41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≤35</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13</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46.4</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67</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69.1</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566"/>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Place of residence</w:t>
            </w:r>
          </w:p>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color w:val="000000" w:themeColor="text1"/>
                <w:sz w:val="24"/>
                <w:szCs w:val="24"/>
              </w:rPr>
              <w:t xml:space="preserve"> AA</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18</w:t>
            </w: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64.3</w:t>
            </w: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53</w:t>
            </w:r>
          </w:p>
        </w:tc>
        <w:tc>
          <w:tcPr>
            <w:tcW w:w="1364"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54.6</w:t>
            </w: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1.5</w:t>
            </w: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0.366</w:t>
            </w: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0.626-3.568</w:t>
            </w: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 Out of AA</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10</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35.7</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44</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45.4</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Educational status</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82"/>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Primary and above</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46.7</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34</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44.7</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0.925</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0.891</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0.305-2.809</w:t>
            </w: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No formal education </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8</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53.3</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42</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55.3%</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305"/>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Parity </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25.0</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24</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24.7</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1.04</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0.978</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0.384-2.679</w:t>
            </w:r>
          </w:p>
        </w:tc>
      </w:tr>
      <w:tr w:rsidR="0095780A" w:rsidRPr="00256510" w:rsidTr="00BD0F49">
        <w:trPr>
          <w:trHeight w:val="282"/>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&lt;5</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21</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75.0</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73</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75.3</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87"/>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Serum b HCG</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≥100,000</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25</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89.3</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74</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82.2</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1.8</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0.380</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0.484-6.7</w:t>
            </w:r>
          </w:p>
        </w:tc>
      </w:tr>
      <w:tr w:rsidR="0095780A" w:rsidRPr="00256510" w:rsidTr="00BD0F49">
        <w:trPr>
          <w:trHeight w:val="95"/>
        </w:trPr>
        <w:tc>
          <w:tcPr>
            <w:tcW w:w="2629" w:type="dxa"/>
            <w:gridSpan w:val="2"/>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&lt;100,000 </w:t>
            </w:r>
          </w:p>
        </w:tc>
        <w:tc>
          <w:tcPr>
            <w:tcW w:w="652"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w:t>
            </w:r>
          </w:p>
        </w:tc>
        <w:tc>
          <w:tcPr>
            <w:tcW w:w="1114"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10.7</w:t>
            </w:r>
          </w:p>
        </w:tc>
        <w:tc>
          <w:tcPr>
            <w:tcW w:w="1059"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116</w:t>
            </w:r>
          </w:p>
        </w:tc>
        <w:tc>
          <w:tcPr>
            <w:tcW w:w="1364" w:type="dxa"/>
            <w:gridSpan w:val="2"/>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17.8</w:t>
            </w:r>
          </w:p>
        </w:tc>
        <w:tc>
          <w:tcPr>
            <w:tcW w:w="817"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Prophylactic</w:t>
            </w: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b/>
                <w:color w:val="000000" w:themeColor="text1"/>
                <w:sz w:val="24"/>
                <w:szCs w:val="24"/>
              </w:rPr>
              <w:t>Methotrexate</w:t>
            </w:r>
          </w:p>
        </w:tc>
        <w:tc>
          <w:tcPr>
            <w:tcW w:w="652"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2"/>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YES</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8</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28.6</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14</w:t>
            </w:r>
          </w:p>
        </w:tc>
        <w:tc>
          <w:tcPr>
            <w:tcW w:w="1364"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14.4</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2.37</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0.089</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0.875-6.423</w:t>
            </w:r>
          </w:p>
        </w:tc>
      </w:tr>
      <w:tr w:rsidR="0095780A" w:rsidRPr="00256510" w:rsidTr="00BD0F49">
        <w:trPr>
          <w:trHeight w:val="265"/>
        </w:trPr>
        <w:tc>
          <w:tcPr>
            <w:tcW w:w="2629" w:type="dxa"/>
            <w:gridSpan w:val="2"/>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NO</w:t>
            </w:r>
          </w:p>
        </w:tc>
        <w:tc>
          <w:tcPr>
            <w:tcW w:w="652"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20</w:t>
            </w:r>
          </w:p>
        </w:tc>
        <w:tc>
          <w:tcPr>
            <w:tcW w:w="1114"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71.4</w:t>
            </w:r>
          </w:p>
        </w:tc>
        <w:tc>
          <w:tcPr>
            <w:tcW w:w="1059"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83</w:t>
            </w:r>
          </w:p>
        </w:tc>
        <w:tc>
          <w:tcPr>
            <w:tcW w:w="1364" w:type="dxa"/>
            <w:gridSpan w:val="2"/>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85.6</w:t>
            </w:r>
          </w:p>
        </w:tc>
        <w:tc>
          <w:tcPr>
            <w:tcW w:w="817"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bl>
    <w:p w:rsidR="0095780A" w:rsidRPr="00256510" w:rsidRDefault="0095780A" w:rsidP="0095780A">
      <w:pPr>
        <w:tabs>
          <w:tab w:val="left" w:pos="1440"/>
        </w:tabs>
        <w:rPr>
          <w:rFonts w:ascii="Times New Roman" w:hAnsi="Times New Roman" w:cs="Times New Roman"/>
          <w:b/>
          <w:sz w:val="28"/>
          <w:szCs w:val="28"/>
        </w:rPr>
      </w:pPr>
    </w:p>
    <w:p w:rsidR="0095780A" w:rsidRPr="00256510" w:rsidRDefault="0095780A" w:rsidP="0095780A">
      <w:pPr>
        <w:tabs>
          <w:tab w:val="left" w:pos="1440"/>
        </w:tabs>
        <w:rPr>
          <w:rFonts w:ascii="Times New Roman" w:hAnsi="Times New Roman" w:cs="Times New Roman"/>
          <w:b/>
          <w:sz w:val="28"/>
          <w:szCs w:val="28"/>
        </w:rPr>
      </w:pPr>
    </w:p>
    <w:p w:rsidR="0095780A" w:rsidRPr="00256510" w:rsidRDefault="0095780A" w:rsidP="0095780A">
      <w:pPr>
        <w:tabs>
          <w:tab w:val="left" w:pos="1440"/>
        </w:tabs>
        <w:rPr>
          <w:rFonts w:ascii="Times New Roman" w:hAnsi="Times New Roman" w:cs="Times New Roman"/>
          <w:b/>
          <w:sz w:val="28"/>
          <w:szCs w:val="28"/>
        </w:rPr>
      </w:pPr>
    </w:p>
    <w:p w:rsidR="0095780A" w:rsidRPr="00256510" w:rsidRDefault="0095780A" w:rsidP="0095780A">
      <w:pPr>
        <w:tabs>
          <w:tab w:val="left" w:pos="1440"/>
        </w:tabs>
        <w:rPr>
          <w:rFonts w:ascii="Times New Roman" w:hAnsi="Times New Roman" w:cs="Times New Roman"/>
          <w:b/>
          <w:sz w:val="28"/>
          <w:szCs w:val="28"/>
        </w:rPr>
      </w:pPr>
    </w:p>
    <w:p w:rsidR="0095780A" w:rsidRPr="00256510" w:rsidRDefault="0095780A" w:rsidP="0095780A">
      <w:pPr>
        <w:tabs>
          <w:tab w:val="left" w:pos="1440"/>
        </w:tabs>
        <w:rPr>
          <w:rFonts w:ascii="Times New Roman" w:hAnsi="Times New Roman" w:cs="Times New Roman"/>
          <w:b/>
          <w:sz w:val="28"/>
          <w:szCs w:val="28"/>
        </w:rPr>
      </w:pPr>
    </w:p>
    <w:p w:rsidR="0095780A" w:rsidRPr="00256510" w:rsidRDefault="0095780A" w:rsidP="0095780A">
      <w:pPr>
        <w:tabs>
          <w:tab w:val="left" w:pos="1440"/>
        </w:tabs>
        <w:rPr>
          <w:rFonts w:ascii="Times New Roman" w:hAnsi="Times New Roman" w:cs="Times New Roman"/>
          <w:b/>
          <w:sz w:val="28"/>
          <w:szCs w:val="28"/>
        </w:rPr>
      </w:pPr>
    </w:p>
    <w:p w:rsidR="0095780A" w:rsidRPr="00256510" w:rsidRDefault="0095780A" w:rsidP="0095780A">
      <w:pPr>
        <w:tabs>
          <w:tab w:val="left" w:pos="1440"/>
        </w:tabs>
        <w:rPr>
          <w:rFonts w:ascii="Times New Roman" w:hAnsi="Times New Roman" w:cs="Times New Roman"/>
          <w:b/>
          <w:color w:val="31849B" w:themeColor="accent5" w:themeShade="BF"/>
          <w:sz w:val="28"/>
          <w:szCs w:val="28"/>
        </w:rPr>
      </w:pPr>
      <w:r w:rsidRPr="00256510">
        <w:rPr>
          <w:rFonts w:ascii="Times New Roman" w:hAnsi="Times New Roman" w:cs="Times New Roman"/>
          <w:b/>
          <w:color w:val="31849B" w:themeColor="accent5" w:themeShade="BF"/>
          <w:sz w:val="28"/>
          <w:szCs w:val="28"/>
        </w:rPr>
        <w:t>5.7 Factors associated with follow up of Patients</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 xml:space="preserve">About 74(59.2%) of patients have one or more post molar follow up. Among these 50(40.0%) continued their follow up till they achieve remission. And after remission only 25(20%) show up for further follow up. The minimum duration of follow up to achieve remission was 7 weeks, the maximum was 88 weeks or 1year and 8 month &amp; the mean duration was 16.7 weeks. </w:t>
      </w:r>
    </w:p>
    <w:p w:rsidR="0095780A" w:rsidRPr="001D68E6" w:rsidRDefault="0095780A" w:rsidP="00E62FA4">
      <w:pPr>
        <w:spacing w:line="480" w:lineRule="auto"/>
        <w:rPr>
          <w:rFonts w:ascii="Times New Roman" w:hAnsi="Times New Roman" w:cs="Times New Roman"/>
          <w:color w:val="000000" w:themeColor="text1"/>
          <w:sz w:val="24"/>
          <w:szCs w:val="24"/>
        </w:rPr>
      </w:pPr>
      <w:r w:rsidRPr="00256510">
        <w:rPr>
          <w:rFonts w:ascii="Times New Roman" w:hAnsi="Times New Roman" w:cs="Times New Roman"/>
          <w:sz w:val="24"/>
          <w:szCs w:val="24"/>
        </w:rPr>
        <w:t>Logistic regression was undertaken to identify sociodemographic and other variables associated with follow up of Patients. Some variables were not significantly associated with adherence to follow up in bivariate analyses except place of residence</w:t>
      </w:r>
      <w:r w:rsidR="00E62FA4">
        <w:rPr>
          <w:rFonts w:ascii="Times New Roman" w:hAnsi="Times New Roman" w:cs="Times New Roman"/>
          <w:sz w:val="24"/>
          <w:szCs w:val="24"/>
        </w:rPr>
        <w:t xml:space="preserve"> and history of one or more abortion.  T</w:t>
      </w:r>
      <w:r w:rsidRPr="00256510">
        <w:rPr>
          <w:rFonts w:ascii="Times New Roman" w:hAnsi="Times New Roman" w:cs="Times New Roman"/>
          <w:sz w:val="24"/>
          <w:szCs w:val="24"/>
        </w:rPr>
        <w:t>hose whose place of residence is in Addis Ababa were three times more likely to have follow up than those who live out of Addis Ababa (COR 2.97 95% CI 1.42-6.239).</w:t>
      </w:r>
      <w:r w:rsidRPr="00256510">
        <w:rPr>
          <w:rFonts w:ascii="Times New Roman" w:hAnsi="Times New Roman" w:cs="Times New Roman"/>
          <w:color w:val="FF0000"/>
          <w:sz w:val="24"/>
          <w:szCs w:val="24"/>
        </w:rPr>
        <w:t xml:space="preserve"> </w:t>
      </w:r>
      <w:r w:rsidR="00E62FA4" w:rsidRPr="001D68E6">
        <w:rPr>
          <w:rFonts w:ascii="Times New Roman" w:hAnsi="Times New Roman" w:cs="Times New Roman"/>
          <w:color w:val="000000" w:themeColor="text1"/>
          <w:sz w:val="24"/>
          <w:szCs w:val="24"/>
        </w:rPr>
        <w:t>And those who had one or more abortion were 2.7 times more likely to have follow up than those who didn’t have abortion (COR 2.</w:t>
      </w:r>
      <w:r w:rsidR="001D68E6" w:rsidRPr="001D68E6">
        <w:rPr>
          <w:rFonts w:ascii="Times New Roman" w:hAnsi="Times New Roman" w:cs="Times New Roman"/>
          <w:color w:val="000000" w:themeColor="text1"/>
          <w:sz w:val="24"/>
          <w:szCs w:val="24"/>
        </w:rPr>
        <w:t>681, CI 1.133-6.345).</w:t>
      </w:r>
    </w:p>
    <w:p w:rsidR="0095780A" w:rsidRPr="00256510" w:rsidRDefault="0095780A" w:rsidP="0095780A">
      <w:pPr>
        <w:spacing w:line="480" w:lineRule="auto"/>
        <w:rPr>
          <w:rFonts w:ascii="Times New Roman" w:hAnsi="Times New Roman" w:cs="Times New Roman"/>
          <w:sz w:val="24"/>
          <w:szCs w:val="24"/>
        </w:rPr>
      </w:pPr>
    </w:p>
    <w:p w:rsidR="0095780A" w:rsidRDefault="0095780A"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Pr="00256510" w:rsidRDefault="001D68E6"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b/>
          <w:sz w:val="24"/>
          <w:szCs w:val="24"/>
        </w:rPr>
      </w:pPr>
      <w:r w:rsidRPr="00256510">
        <w:rPr>
          <w:rFonts w:ascii="Times New Roman" w:hAnsi="Times New Roman" w:cs="Times New Roman"/>
          <w:b/>
          <w:sz w:val="24"/>
          <w:szCs w:val="24"/>
        </w:rPr>
        <w:t>Table 7; Characteristics of GTD patients associated with having post Molar follow up</w:t>
      </w:r>
      <w:r w:rsidR="001D68E6" w:rsidRPr="001D68E6">
        <w:t xml:space="preserve"> </w:t>
      </w:r>
      <w:r w:rsidR="001D68E6" w:rsidRPr="001D68E6">
        <w:rPr>
          <w:rFonts w:ascii="Times New Roman" w:hAnsi="Times New Roman" w:cs="Times New Roman"/>
          <w:b/>
          <w:sz w:val="24"/>
          <w:szCs w:val="24"/>
        </w:rPr>
        <w:t xml:space="preserve"> SPHMMC, Addis Ababa, Ethiopia</w:t>
      </w:r>
    </w:p>
    <w:p w:rsidR="0095780A" w:rsidRPr="00256510" w:rsidRDefault="0095780A" w:rsidP="0095780A">
      <w:pPr>
        <w:rPr>
          <w:rFonts w:ascii="Times New Roman" w:hAnsi="Times New Roman" w:cs="Times New Roman"/>
          <w:b/>
          <w:sz w:val="24"/>
          <w:szCs w:val="24"/>
        </w:rPr>
      </w:pPr>
    </w:p>
    <w:tbl>
      <w:tblPr>
        <w:tblW w:w="10605" w:type="dxa"/>
        <w:tblInd w:w="-451" w:type="dxa"/>
        <w:tblLayout w:type="fixed"/>
        <w:tblLook w:val="04A0" w:firstRow="1" w:lastRow="0" w:firstColumn="1" w:lastColumn="0" w:noHBand="0" w:noVBand="1"/>
      </w:tblPr>
      <w:tblGrid>
        <w:gridCol w:w="2539"/>
        <w:gridCol w:w="90"/>
        <w:gridCol w:w="652"/>
        <w:gridCol w:w="1114"/>
        <w:gridCol w:w="1059"/>
        <w:gridCol w:w="415"/>
        <w:gridCol w:w="236"/>
        <w:gridCol w:w="713"/>
        <w:gridCol w:w="817"/>
        <w:gridCol w:w="1170"/>
        <w:gridCol w:w="1800"/>
      </w:tblGrid>
      <w:tr w:rsidR="0095780A" w:rsidRPr="00256510" w:rsidTr="00BD0F49">
        <w:trPr>
          <w:trHeight w:val="548"/>
        </w:trPr>
        <w:tc>
          <w:tcPr>
            <w:tcW w:w="2629" w:type="dxa"/>
            <w:gridSpan w:val="2"/>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3240" w:type="dxa"/>
            <w:gridSpan w:val="4"/>
            <w:tcBorders>
              <w:top w:val="single" w:sz="4" w:space="0" w:color="auto"/>
              <w:left w:val="nil"/>
              <w:bottom w:val="single" w:sz="4" w:space="0" w:color="auto"/>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Post molar follow up</w:t>
            </w:r>
          </w:p>
        </w:tc>
        <w:tc>
          <w:tcPr>
            <w:tcW w:w="236" w:type="dxa"/>
            <w:tcBorders>
              <w:top w:val="single" w:sz="4" w:space="0" w:color="auto"/>
              <w:left w:val="nil"/>
              <w:bottom w:val="single" w:sz="4" w:space="0" w:color="auto"/>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p>
        </w:tc>
        <w:tc>
          <w:tcPr>
            <w:tcW w:w="1530" w:type="dxa"/>
            <w:gridSpan w:val="2"/>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rPr>
            </w:pPr>
          </w:p>
        </w:tc>
        <w:tc>
          <w:tcPr>
            <w:tcW w:w="117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rPr>
            </w:pPr>
          </w:p>
        </w:tc>
        <w:tc>
          <w:tcPr>
            <w:tcW w:w="180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rPr>
            </w:pPr>
          </w:p>
        </w:tc>
      </w:tr>
      <w:tr w:rsidR="0095780A" w:rsidRPr="00256510" w:rsidTr="00BD0F49">
        <w:trPr>
          <w:trHeight w:val="317"/>
        </w:trPr>
        <w:tc>
          <w:tcPr>
            <w:tcW w:w="2629" w:type="dxa"/>
            <w:gridSpan w:val="2"/>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Variables </w:t>
            </w:r>
          </w:p>
        </w:tc>
        <w:tc>
          <w:tcPr>
            <w:tcW w:w="1766" w:type="dxa"/>
            <w:gridSpan w:val="2"/>
            <w:tcBorders>
              <w:top w:val="single" w:sz="4" w:space="0" w:color="auto"/>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YES</w:t>
            </w:r>
          </w:p>
        </w:tc>
        <w:tc>
          <w:tcPr>
            <w:tcW w:w="2423" w:type="dxa"/>
            <w:gridSpan w:val="4"/>
            <w:tcBorders>
              <w:top w:val="single" w:sz="4" w:space="0" w:color="auto"/>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NO</w:t>
            </w:r>
          </w:p>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w:t>
            </w:r>
          </w:p>
        </w:tc>
        <w:tc>
          <w:tcPr>
            <w:tcW w:w="817"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color w:val="000000" w:themeColor="text1"/>
              </w:rPr>
            </w:pPr>
          </w:p>
        </w:tc>
        <w:tc>
          <w:tcPr>
            <w:tcW w:w="1170"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color w:val="000000" w:themeColor="text1"/>
              </w:rPr>
            </w:pPr>
          </w:p>
        </w:tc>
        <w:tc>
          <w:tcPr>
            <w:tcW w:w="1800"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color w:val="000000" w:themeColor="text1"/>
              </w:rPr>
            </w:pPr>
          </w:p>
        </w:tc>
      </w:tr>
      <w:tr w:rsidR="0095780A" w:rsidRPr="00256510" w:rsidTr="00BD0F49">
        <w:trPr>
          <w:trHeight w:val="173"/>
        </w:trPr>
        <w:tc>
          <w:tcPr>
            <w:tcW w:w="2629" w:type="dxa"/>
            <w:gridSpan w:val="2"/>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tc>
        <w:tc>
          <w:tcPr>
            <w:tcW w:w="652"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NO.</w:t>
            </w:r>
          </w:p>
        </w:tc>
        <w:tc>
          <w:tcPr>
            <w:tcW w:w="1114"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w:t>
            </w:r>
          </w:p>
        </w:tc>
        <w:tc>
          <w:tcPr>
            <w:tcW w:w="1059"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NO.</w:t>
            </w:r>
          </w:p>
        </w:tc>
        <w:tc>
          <w:tcPr>
            <w:tcW w:w="1364" w:type="dxa"/>
            <w:gridSpan w:val="3"/>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w:t>
            </w:r>
          </w:p>
        </w:tc>
        <w:tc>
          <w:tcPr>
            <w:tcW w:w="817"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COR</w:t>
            </w:r>
          </w:p>
        </w:tc>
        <w:tc>
          <w:tcPr>
            <w:tcW w:w="1170"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P.VALUE</w:t>
            </w:r>
          </w:p>
        </w:tc>
        <w:tc>
          <w:tcPr>
            <w:tcW w:w="1800" w:type="dxa"/>
            <w:tcBorders>
              <w:top w:val="nil"/>
              <w:left w:val="nil"/>
              <w:bottom w:val="single" w:sz="4" w:space="0" w:color="000000" w:themeColor="text1"/>
              <w:right w:val="nil"/>
            </w:tcBorders>
          </w:tcPr>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 xml:space="preserve">     </w:t>
            </w:r>
          </w:p>
          <w:p w:rsidR="0095780A" w:rsidRPr="00256510" w:rsidRDefault="0095780A" w:rsidP="002872CB">
            <w:pPr>
              <w:spacing w:after="0"/>
              <w:jc w:val="both"/>
              <w:rPr>
                <w:rFonts w:ascii="Times New Roman" w:hAnsi="Times New Roman" w:cs="Times New Roman"/>
                <w:b/>
                <w:color w:val="000000" w:themeColor="text1"/>
              </w:rPr>
            </w:pPr>
            <w:r w:rsidRPr="00256510">
              <w:rPr>
                <w:rFonts w:ascii="Times New Roman" w:hAnsi="Times New Roman" w:cs="Times New Roman"/>
                <w:b/>
                <w:color w:val="000000" w:themeColor="text1"/>
              </w:rPr>
              <w:t xml:space="preserve">       C/I</w:t>
            </w:r>
          </w:p>
        </w:tc>
      </w:tr>
      <w:tr w:rsidR="0095780A" w:rsidRPr="00256510" w:rsidTr="00BD0F49">
        <w:trPr>
          <w:trHeight w:val="144"/>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Age</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3"/>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58"/>
        </w:trPr>
        <w:tc>
          <w:tcPr>
            <w:tcW w:w="253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&gt;35</w:t>
            </w:r>
          </w:p>
        </w:tc>
        <w:tc>
          <w:tcPr>
            <w:tcW w:w="742"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60.0</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18</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40.0</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1.05</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0.891</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0.5-2.217</w:t>
            </w:r>
          </w:p>
        </w:tc>
      </w:tr>
      <w:tr w:rsidR="0095780A" w:rsidRPr="00256510" w:rsidTr="00BD0F49">
        <w:trPr>
          <w:trHeight w:val="41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≤35</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58.8</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33</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41.2</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566"/>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Place of residence</w:t>
            </w:r>
          </w:p>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color w:val="000000" w:themeColor="text1"/>
                <w:sz w:val="24"/>
                <w:szCs w:val="24"/>
              </w:rPr>
              <w:t xml:space="preserve"> AA</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50</w:t>
            </w: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70.4</w:t>
            </w: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21</w:t>
            </w:r>
          </w:p>
        </w:tc>
        <w:tc>
          <w:tcPr>
            <w:tcW w:w="1364" w:type="dxa"/>
            <w:gridSpan w:val="3"/>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29.6</w:t>
            </w: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2.97</w:t>
            </w: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0.004</w:t>
            </w: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1.42-6.239</w:t>
            </w: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 Out of AA</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24</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44.4</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30</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55.6</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Educational status</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3"/>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82"/>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Primary and above</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26</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63.4</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15</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36.6</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1.4</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0.474</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0.584-3.174</w:t>
            </w: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No formal education </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28</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53.3</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22</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44</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305"/>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Gravidity</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3"/>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30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≥5</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19</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50</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19</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50</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0.582</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0.169</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0.269-1.258</w:t>
            </w:r>
          </w:p>
        </w:tc>
      </w:tr>
      <w:tr w:rsidR="0095780A" w:rsidRPr="00256510" w:rsidTr="00BD0F49">
        <w:trPr>
          <w:trHeight w:val="9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&lt;5</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55</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63.2</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32</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36.8</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305"/>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Parity </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3"/>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25.0</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24</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24.7</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1.04</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0.978</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0.384-2.679</w:t>
            </w:r>
          </w:p>
        </w:tc>
      </w:tr>
      <w:tr w:rsidR="0095780A" w:rsidRPr="00256510" w:rsidTr="00BD0F49">
        <w:trPr>
          <w:trHeight w:val="282"/>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&lt;5</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21</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75.0</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73</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75.3</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87"/>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Abortion history</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3"/>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87"/>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Yes</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75</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9</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25</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2.681</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0.025</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1.133-6.345</w:t>
            </w:r>
          </w:p>
        </w:tc>
      </w:tr>
      <w:tr w:rsidR="0095780A" w:rsidRPr="00256510" w:rsidTr="00BD0F49">
        <w:trPr>
          <w:trHeight w:val="87"/>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No</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52.8</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42</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47.2</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87"/>
        </w:trPr>
        <w:tc>
          <w:tcPr>
            <w:tcW w:w="2629" w:type="dxa"/>
            <w:gridSpan w:val="2"/>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Serum b HCG</w:t>
            </w:r>
          </w:p>
        </w:tc>
        <w:tc>
          <w:tcPr>
            <w:tcW w:w="652"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3"/>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000000" w:themeColor="text1"/>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≥100,000</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60</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60.6</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39</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39.4</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0.9</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0.835</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0.325-2.478</w:t>
            </w:r>
          </w:p>
        </w:tc>
      </w:tr>
      <w:tr w:rsidR="0095780A" w:rsidRPr="00256510" w:rsidTr="00BD0F49">
        <w:trPr>
          <w:trHeight w:val="265"/>
        </w:trPr>
        <w:tc>
          <w:tcPr>
            <w:tcW w:w="2629" w:type="dxa"/>
            <w:gridSpan w:val="2"/>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&lt;100,000 </w:t>
            </w:r>
          </w:p>
        </w:tc>
        <w:tc>
          <w:tcPr>
            <w:tcW w:w="652"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12</w:t>
            </w:r>
          </w:p>
        </w:tc>
        <w:tc>
          <w:tcPr>
            <w:tcW w:w="1114"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63.2</w:t>
            </w:r>
          </w:p>
        </w:tc>
        <w:tc>
          <w:tcPr>
            <w:tcW w:w="1059"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w:t>
            </w:r>
          </w:p>
        </w:tc>
        <w:tc>
          <w:tcPr>
            <w:tcW w:w="1364" w:type="dxa"/>
            <w:gridSpan w:val="3"/>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36.8</w:t>
            </w:r>
          </w:p>
        </w:tc>
        <w:tc>
          <w:tcPr>
            <w:tcW w:w="817"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Hysterectomy done</w:t>
            </w:r>
          </w:p>
        </w:tc>
        <w:tc>
          <w:tcPr>
            <w:tcW w:w="652"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3"/>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Yes</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56.7</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13</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43.3</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0.9</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0.746</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0.380-2.001</w:t>
            </w: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No</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57</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60</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38</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40</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Prophylactic</w:t>
            </w:r>
          </w:p>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b/>
                <w:color w:val="000000" w:themeColor="text1"/>
                <w:sz w:val="24"/>
                <w:szCs w:val="24"/>
              </w:rPr>
              <w:t>Methotrexate</w:t>
            </w:r>
          </w:p>
        </w:tc>
        <w:tc>
          <w:tcPr>
            <w:tcW w:w="652"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14"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059"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364" w:type="dxa"/>
            <w:gridSpan w:val="3"/>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817"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single" w:sz="4" w:space="0" w:color="auto"/>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r w:rsidR="0095780A" w:rsidRPr="00256510" w:rsidTr="00BD0F49">
        <w:trPr>
          <w:trHeight w:val="265"/>
        </w:trPr>
        <w:tc>
          <w:tcPr>
            <w:tcW w:w="2629" w:type="dxa"/>
            <w:gridSpan w:val="2"/>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YES</w:t>
            </w:r>
          </w:p>
        </w:tc>
        <w:tc>
          <w:tcPr>
            <w:tcW w:w="652"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11</w:t>
            </w:r>
          </w:p>
        </w:tc>
        <w:tc>
          <w:tcPr>
            <w:tcW w:w="1114"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50.0</w:t>
            </w:r>
          </w:p>
        </w:tc>
        <w:tc>
          <w:tcPr>
            <w:tcW w:w="1059"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11</w:t>
            </w:r>
          </w:p>
        </w:tc>
        <w:tc>
          <w:tcPr>
            <w:tcW w:w="1364" w:type="dxa"/>
            <w:gridSpan w:val="3"/>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50.0</w:t>
            </w:r>
          </w:p>
        </w:tc>
        <w:tc>
          <w:tcPr>
            <w:tcW w:w="817"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0.6</w:t>
            </w:r>
          </w:p>
        </w:tc>
        <w:tc>
          <w:tcPr>
            <w:tcW w:w="117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0.336</w:t>
            </w:r>
          </w:p>
        </w:tc>
        <w:tc>
          <w:tcPr>
            <w:tcW w:w="1800" w:type="dxa"/>
            <w:tcBorders>
              <w:top w:val="nil"/>
              <w:left w:val="nil"/>
              <w:bottom w:val="nil"/>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0.252-1.601</w:t>
            </w:r>
          </w:p>
        </w:tc>
      </w:tr>
      <w:tr w:rsidR="0095780A" w:rsidRPr="00256510" w:rsidTr="00BD0F49">
        <w:trPr>
          <w:trHeight w:val="265"/>
        </w:trPr>
        <w:tc>
          <w:tcPr>
            <w:tcW w:w="2629" w:type="dxa"/>
            <w:gridSpan w:val="2"/>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NO</w:t>
            </w:r>
          </w:p>
        </w:tc>
        <w:tc>
          <w:tcPr>
            <w:tcW w:w="652"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63</w:t>
            </w:r>
          </w:p>
        </w:tc>
        <w:tc>
          <w:tcPr>
            <w:tcW w:w="1114"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61.2</w:t>
            </w:r>
          </w:p>
        </w:tc>
        <w:tc>
          <w:tcPr>
            <w:tcW w:w="1059"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40</w:t>
            </w:r>
          </w:p>
        </w:tc>
        <w:tc>
          <w:tcPr>
            <w:tcW w:w="1364" w:type="dxa"/>
            <w:gridSpan w:val="3"/>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38.8</w:t>
            </w:r>
          </w:p>
        </w:tc>
        <w:tc>
          <w:tcPr>
            <w:tcW w:w="817"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170"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c>
          <w:tcPr>
            <w:tcW w:w="1800" w:type="dxa"/>
            <w:tcBorders>
              <w:top w:val="nil"/>
              <w:left w:val="nil"/>
              <w:bottom w:val="single" w:sz="4" w:space="0" w:color="auto"/>
              <w:right w:val="nil"/>
            </w:tcBorders>
          </w:tcPr>
          <w:p w:rsidR="0095780A" w:rsidRPr="00256510" w:rsidRDefault="0095780A" w:rsidP="002872CB">
            <w:pPr>
              <w:spacing w:after="0"/>
              <w:jc w:val="both"/>
              <w:rPr>
                <w:rFonts w:ascii="Times New Roman" w:hAnsi="Times New Roman" w:cs="Times New Roman"/>
                <w:color w:val="000000" w:themeColor="text1"/>
                <w:sz w:val="24"/>
                <w:szCs w:val="24"/>
              </w:rPr>
            </w:pPr>
          </w:p>
        </w:tc>
      </w:tr>
    </w:tbl>
    <w:p w:rsidR="0095780A" w:rsidRDefault="0095780A" w:rsidP="0095780A">
      <w:pPr>
        <w:rPr>
          <w:rFonts w:ascii="Times New Roman" w:hAnsi="Times New Roman" w:cs="Times New Roman"/>
          <w:sz w:val="24"/>
          <w:szCs w:val="24"/>
        </w:rPr>
      </w:pPr>
    </w:p>
    <w:p w:rsidR="001D68E6" w:rsidRDefault="001D68E6" w:rsidP="001D68E6">
      <w:pPr>
        <w:rPr>
          <w:rFonts w:ascii="Times New Roman" w:hAnsi="Times New Roman" w:cs="Times New Roman"/>
          <w:b/>
          <w:sz w:val="24"/>
          <w:szCs w:val="24"/>
        </w:rPr>
      </w:pPr>
      <w:r w:rsidRPr="001D68E6">
        <w:rPr>
          <w:rFonts w:ascii="Times New Roman" w:hAnsi="Times New Roman" w:cs="Times New Roman"/>
          <w:b/>
          <w:sz w:val="24"/>
          <w:szCs w:val="24"/>
        </w:rPr>
        <w:t>Table 7; Characteristics of GTD patients associated with having post Molar follow up</w:t>
      </w:r>
      <w:r>
        <w:rPr>
          <w:rFonts w:ascii="Times New Roman" w:hAnsi="Times New Roman" w:cs="Times New Roman"/>
          <w:b/>
          <w:sz w:val="24"/>
          <w:szCs w:val="24"/>
        </w:rPr>
        <w:t xml:space="preserve"> on multivariate analysis </w:t>
      </w:r>
      <w:r w:rsidRPr="001D68E6">
        <w:rPr>
          <w:rFonts w:ascii="Times New Roman" w:hAnsi="Times New Roman" w:cs="Times New Roman"/>
          <w:b/>
          <w:sz w:val="24"/>
          <w:szCs w:val="24"/>
        </w:rPr>
        <w:t xml:space="preserve"> SPHMMC, Addis Ababa, Ethiopia</w:t>
      </w:r>
    </w:p>
    <w:p w:rsidR="001D68E6" w:rsidRPr="001D68E6" w:rsidRDefault="001D68E6" w:rsidP="001D68E6">
      <w:pPr>
        <w:rPr>
          <w:rFonts w:ascii="Times New Roman" w:hAnsi="Times New Roman" w:cs="Times New Roman"/>
          <w:b/>
          <w:sz w:val="24"/>
          <w:szCs w:val="24"/>
        </w:rPr>
      </w:pPr>
    </w:p>
    <w:tbl>
      <w:tblPr>
        <w:tblW w:w="10605" w:type="dxa"/>
        <w:tblInd w:w="-451" w:type="dxa"/>
        <w:tblLayout w:type="fixed"/>
        <w:tblLook w:val="04A0" w:firstRow="1" w:lastRow="0" w:firstColumn="1" w:lastColumn="0" w:noHBand="0" w:noVBand="1"/>
      </w:tblPr>
      <w:tblGrid>
        <w:gridCol w:w="2629"/>
        <w:gridCol w:w="652"/>
        <w:gridCol w:w="1114"/>
        <w:gridCol w:w="1059"/>
        <w:gridCol w:w="415"/>
        <w:gridCol w:w="236"/>
        <w:gridCol w:w="713"/>
        <w:gridCol w:w="817"/>
        <w:gridCol w:w="1294"/>
        <w:gridCol w:w="1676"/>
      </w:tblGrid>
      <w:tr w:rsidR="001D68E6" w:rsidRPr="00256510" w:rsidTr="00E06FC1">
        <w:trPr>
          <w:trHeight w:val="548"/>
        </w:trPr>
        <w:tc>
          <w:tcPr>
            <w:tcW w:w="2629" w:type="dxa"/>
            <w:tcBorders>
              <w:top w:val="single" w:sz="4" w:space="0" w:color="auto"/>
              <w:left w:val="nil"/>
              <w:bottom w:val="nil"/>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p>
        </w:tc>
        <w:tc>
          <w:tcPr>
            <w:tcW w:w="3240" w:type="dxa"/>
            <w:gridSpan w:val="4"/>
            <w:tcBorders>
              <w:top w:val="single" w:sz="4" w:space="0" w:color="auto"/>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Post molar follow up</w:t>
            </w:r>
          </w:p>
        </w:tc>
        <w:tc>
          <w:tcPr>
            <w:tcW w:w="236" w:type="dxa"/>
            <w:tcBorders>
              <w:top w:val="single" w:sz="4" w:space="0" w:color="auto"/>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p>
        </w:tc>
        <w:tc>
          <w:tcPr>
            <w:tcW w:w="1530" w:type="dxa"/>
            <w:gridSpan w:val="2"/>
            <w:tcBorders>
              <w:top w:val="single" w:sz="4" w:space="0" w:color="auto"/>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rPr>
            </w:pPr>
          </w:p>
        </w:tc>
        <w:tc>
          <w:tcPr>
            <w:tcW w:w="1294" w:type="dxa"/>
            <w:tcBorders>
              <w:top w:val="single" w:sz="4" w:space="0" w:color="auto"/>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rPr>
            </w:pPr>
          </w:p>
        </w:tc>
        <w:tc>
          <w:tcPr>
            <w:tcW w:w="1676" w:type="dxa"/>
            <w:tcBorders>
              <w:top w:val="single" w:sz="4" w:space="0" w:color="auto"/>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rPr>
            </w:pPr>
          </w:p>
        </w:tc>
      </w:tr>
      <w:tr w:rsidR="001D68E6" w:rsidRPr="00256510" w:rsidTr="00E06FC1">
        <w:trPr>
          <w:trHeight w:val="317"/>
        </w:trPr>
        <w:tc>
          <w:tcPr>
            <w:tcW w:w="2629"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Variables </w:t>
            </w:r>
          </w:p>
        </w:tc>
        <w:tc>
          <w:tcPr>
            <w:tcW w:w="1766" w:type="dxa"/>
            <w:gridSpan w:val="2"/>
            <w:tcBorders>
              <w:top w:val="single" w:sz="4" w:space="0" w:color="auto"/>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YES</w:t>
            </w:r>
          </w:p>
        </w:tc>
        <w:tc>
          <w:tcPr>
            <w:tcW w:w="2423" w:type="dxa"/>
            <w:gridSpan w:val="4"/>
            <w:tcBorders>
              <w:top w:val="single" w:sz="4" w:space="0" w:color="auto"/>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NO</w:t>
            </w:r>
          </w:p>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 xml:space="preserve"> </w:t>
            </w:r>
          </w:p>
        </w:tc>
        <w:tc>
          <w:tcPr>
            <w:tcW w:w="817"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rPr>
            </w:pPr>
          </w:p>
        </w:tc>
        <w:tc>
          <w:tcPr>
            <w:tcW w:w="1294"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rPr>
            </w:pPr>
          </w:p>
        </w:tc>
        <w:tc>
          <w:tcPr>
            <w:tcW w:w="1676"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rPr>
            </w:pPr>
          </w:p>
        </w:tc>
      </w:tr>
      <w:tr w:rsidR="001D68E6" w:rsidRPr="00256510" w:rsidTr="00E06FC1">
        <w:trPr>
          <w:trHeight w:val="173"/>
        </w:trPr>
        <w:tc>
          <w:tcPr>
            <w:tcW w:w="2629"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rPr>
            </w:pPr>
          </w:p>
        </w:tc>
        <w:tc>
          <w:tcPr>
            <w:tcW w:w="652"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rPr>
            </w:pPr>
          </w:p>
          <w:p w:rsidR="001D68E6" w:rsidRPr="00256510" w:rsidRDefault="001D68E6" w:rsidP="00E431C7">
            <w:pPr>
              <w:spacing w:after="0" w:line="240" w:lineRule="auto"/>
              <w:jc w:val="both"/>
              <w:rPr>
                <w:rFonts w:ascii="Times New Roman" w:hAnsi="Times New Roman" w:cs="Times New Roman"/>
                <w:b/>
                <w:color w:val="000000" w:themeColor="text1"/>
              </w:rPr>
            </w:pPr>
            <w:r w:rsidRPr="00256510">
              <w:rPr>
                <w:rFonts w:ascii="Times New Roman" w:hAnsi="Times New Roman" w:cs="Times New Roman"/>
                <w:b/>
                <w:color w:val="000000" w:themeColor="text1"/>
              </w:rPr>
              <w:t>NO.</w:t>
            </w:r>
          </w:p>
        </w:tc>
        <w:tc>
          <w:tcPr>
            <w:tcW w:w="1114"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rPr>
            </w:pPr>
          </w:p>
          <w:p w:rsidR="001D68E6" w:rsidRPr="00256510" w:rsidRDefault="001D68E6" w:rsidP="00E431C7">
            <w:pPr>
              <w:spacing w:after="0" w:line="240" w:lineRule="auto"/>
              <w:jc w:val="both"/>
              <w:rPr>
                <w:rFonts w:ascii="Times New Roman" w:hAnsi="Times New Roman" w:cs="Times New Roman"/>
                <w:b/>
                <w:color w:val="000000" w:themeColor="text1"/>
              </w:rPr>
            </w:pPr>
            <w:r w:rsidRPr="00256510">
              <w:rPr>
                <w:rFonts w:ascii="Times New Roman" w:hAnsi="Times New Roman" w:cs="Times New Roman"/>
                <w:b/>
                <w:color w:val="000000" w:themeColor="text1"/>
              </w:rPr>
              <w:t>%</w:t>
            </w:r>
          </w:p>
        </w:tc>
        <w:tc>
          <w:tcPr>
            <w:tcW w:w="1059"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rPr>
            </w:pPr>
          </w:p>
          <w:p w:rsidR="001D68E6" w:rsidRPr="00256510" w:rsidRDefault="001D68E6" w:rsidP="00E431C7">
            <w:pPr>
              <w:spacing w:after="0" w:line="240" w:lineRule="auto"/>
              <w:jc w:val="both"/>
              <w:rPr>
                <w:rFonts w:ascii="Times New Roman" w:hAnsi="Times New Roman" w:cs="Times New Roman"/>
                <w:b/>
                <w:color w:val="000000" w:themeColor="text1"/>
              </w:rPr>
            </w:pPr>
            <w:r w:rsidRPr="00256510">
              <w:rPr>
                <w:rFonts w:ascii="Times New Roman" w:hAnsi="Times New Roman" w:cs="Times New Roman"/>
                <w:b/>
                <w:color w:val="000000" w:themeColor="text1"/>
              </w:rPr>
              <w:t>NO.</w:t>
            </w:r>
          </w:p>
        </w:tc>
        <w:tc>
          <w:tcPr>
            <w:tcW w:w="1364" w:type="dxa"/>
            <w:gridSpan w:val="3"/>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rPr>
            </w:pPr>
          </w:p>
          <w:p w:rsidR="001D68E6" w:rsidRPr="00256510" w:rsidRDefault="001D68E6" w:rsidP="00E431C7">
            <w:pPr>
              <w:spacing w:after="0" w:line="240" w:lineRule="auto"/>
              <w:jc w:val="both"/>
              <w:rPr>
                <w:rFonts w:ascii="Times New Roman" w:hAnsi="Times New Roman" w:cs="Times New Roman"/>
                <w:b/>
                <w:color w:val="000000" w:themeColor="text1"/>
              </w:rPr>
            </w:pPr>
            <w:r w:rsidRPr="00256510">
              <w:rPr>
                <w:rFonts w:ascii="Times New Roman" w:hAnsi="Times New Roman" w:cs="Times New Roman"/>
                <w:b/>
                <w:color w:val="000000" w:themeColor="text1"/>
              </w:rPr>
              <w:t>%</w:t>
            </w:r>
          </w:p>
        </w:tc>
        <w:tc>
          <w:tcPr>
            <w:tcW w:w="817"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rPr>
            </w:pPr>
          </w:p>
          <w:p w:rsidR="001D68E6" w:rsidRPr="00256510" w:rsidRDefault="001C050F" w:rsidP="00E431C7">
            <w:pPr>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t>A</w:t>
            </w:r>
            <w:r w:rsidR="001D68E6" w:rsidRPr="00256510">
              <w:rPr>
                <w:rFonts w:ascii="Times New Roman" w:hAnsi="Times New Roman" w:cs="Times New Roman"/>
                <w:b/>
                <w:color w:val="000000" w:themeColor="text1"/>
              </w:rPr>
              <w:t>OR</w:t>
            </w:r>
          </w:p>
        </w:tc>
        <w:tc>
          <w:tcPr>
            <w:tcW w:w="1294"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rPr>
            </w:pPr>
          </w:p>
          <w:p w:rsidR="001D68E6" w:rsidRPr="00256510" w:rsidRDefault="001D68E6" w:rsidP="00E431C7">
            <w:pPr>
              <w:spacing w:after="0" w:line="240" w:lineRule="auto"/>
              <w:jc w:val="both"/>
              <w:rPr>
                <w:rFonts w:ascii="Times New Roman" w:hAnsi="Times New Roman" w:cs="Times New Roman"/>
                <w:b/>
                <w:color w:val="000000" w:themeColor="text1"/>
              </w:rPr>
            </w:pPr>
            <w:r w:rsidRPr="00256510">
              <w:rPr>
                <w:rFonts w:ascii="Times New Roman" w:hAnsi="Times New Roman" w:cs="Times New Roman"/>
                <w:b/>
                <w:color w:val="000000" w:themeColor="text1"/>
              </w:rPr>
              <w:t>P.VALUE</w:t>
            </w:r>
          </w:p>
        </w:tc>
        <w:tc>
          <w:tcPr>
            <w:tcW w:w="1676"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rPr>
            </w:pPr>
            <w:r w:rsidRPr="00256510">
              <w:rPr>
                <w:rFonts w:ascii="Times New Roman" w:hAnsi="Times New Roman" w:cs="Times New Roman"/>
                <w:b/>
                <w:color w:val="000000" w:themeColor="text1"/>
              </w:rPr>
              <w:t xml:space="preserve">     </w:t>
            </w:r>
          </w:p>
          <w:p w:rsidR="001D68E6" w:rsidRPr="00256510" w:rsidRDefault="001D68E6" w:rsidP="00E431C7">
            <w:pPr>
              <w:spacing w:after="0" w:line="240" w:lineRule="auto"/>
              <w:jc w:val="both"/>
              <w:rPr>
                <w:rFonts w:ascii="Times New Roman" w:hAnsi="Times New Roman" w:cs="Times New Roman"/>
                <w:b/>
                <w:color w:val="000000" w:themeColor="text1"/>
              </w:rPr>
            </w:pPr>
            <w:r w:rsidRPr="00256510">
              <w:rPr>
                <w:rFonts w:ascii="Times New Roman" w:hAnsi="Times New Roman" w:cs="Times New Roman"/>
                <w:b/>
                <w:color w:val="000000" w:themeColor="text1"/>
              </w:rPr>
              <w:t xml:space="preserve">       C/I</w:t>
            </w:r>
          </w:p>
        </w:tc>
      </w:tr>
      <w:tr w:rsidR="001D68E6" w:rsidRPr="00256510" w:rsidTr="00E06FC1">
        <w:trPr>
          <w:trHeight w:val="566"/>
        </w:trPr>
        <w:tc>
          <w:tcPr>
            <w:tcW w:w="2629"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Place of residence</w:t>
            </w:r>
          </w:p>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color w:val="000000" w:themeColor="text1"/>
                <w:sz w:val="24"/>
                <w:szCs w:val="24"/>
              </w:rPr>
              <w:t xml:space="preserve"> AA</w:t>
            </w:r>
          </w:p>
        </w:tc>
        <w:tc>
          <w:tcPr>
            <w:tcW w:w="652"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50</w:t>
            </w:r>
          </w:p>
        </w:tc>
        <w:tc>
          <w:tcPr>
            <w:tcW w:w="1114"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70.4</w:t>
            </w:r>
          </w:p>
        </w:tc>
        <w:tc>
          <w:tcPr>
            <w:tcW w:w="1059"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21</w:t>
            </w:r>
          </w:p>
        </w:tc>
        <w:tc>
          <w:tcPr>
            <w:tcW w:w="1364" w:type="dxa"/>
            <w:gridSpan w:val="3"/>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29.6</w:t>
            </w:r>
          </w:p>
        </w:tc>
        <w:tc>
          <w:tcPr>
            <w:tcW w:w="817"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2.617</w:t>
            </w:r>
          </w:p>
        </w:tc>
        <w:tc>
          <w:tcPr>
            <w:tcW w:w="1294"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0.019</w:t>
            </w:r>
          </w:p>
        </w:tc>
        <w:tc>
          <w:tcPr>
            <w:tcW w:w="1676"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1.175-</w:t>
            </w:r>
            <w:r w:rsidRPr="001C050F">
              <w:rPr>
                <w:rFonts w:ascii="Times New Roman" w:hAnsi="Times New Roman" w:cs="Times New Roman"/>
                <w:color w:val="000000" w:themeColor="text1"/>
                <w:sz w:val="24"/>
                <w:szCs w:val="24"/>
              </w:rPr>
              <w:t>5.833</w:t>
            </w:r>
          </w:p>
        </w:tc>
      </w:tr>
      <w:tr w:rsidR="001D68E6" w:rsidRPr="00256510" w:rsidTr="00E06FC1">
        <w:trPr>
          <w:trHeight w:val="265"/>
        </w:trPr>
        <w:tc>
          <w:tcPr>
            <w:tcW w:w="2629"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 xml:space="preserve"> Out of AA</w:t>
            </w:r>
          </w:p>
        </w:tc>
        <w:tc>
          <w:tcPr>
            <w:tcW w:w="652"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24</w:t>
            </w:r>
          </w:p>
        </w:tc>
        <w:tc>
          <w:tcPr>
            <w:tcW w:w="1114"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44.4</w:t>
            </w:r>
          </w:p>
        </w:tc>
        <w:tc>
          <w:tcPr>
            <w:tcW w:w="1059"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30</w:t>
            </w:r>
          </w:p>
        </w:tc>
        <w:tc>
          <w:tcPr>
            <w:tcW w:w="1364" w:type="dxa"/>
            <w:gridSpan w:val="3"/>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55.6</w:t>
            </w:r>
          </w:p>
        </w:tc>
        <w:tc>
          <w:tcPr>
            <w:tcW w:w="817"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294"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676"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r>
      <w:tr w:rsidR="001D68E6" w:rsidRPr="00256510" w:rsidTr="00E06FC1">
        <w:trPr>
          <w:trHeight w:val="305"/>
        </w:trPr>
        <w:tc>
          <w:tcPr>
            <w:tcW w:w="2629"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Gravidity</w:t>
            </w:r>
          </w:p>
        </w:tc>
        <w:tc>
          <w:tcPr>
            <w:tcW w:w="652"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364" w:type="dxa"/>
            <w:gridSpan w:val="3"/>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294"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676"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r>
      <w:tr w:rsidR="001D68E6" w:rsidRPr="00256510" w:rsidTr="00E06FC1">
        <w:trPr>
          <w:trHeight w:val="305"/>
        </w:trPr>
        <w:tc>
          <w:tcPr>
            <w:tcW w:w="2629"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≥5</w:t>
            </w:r>
          </w:p>
        </w:tc>
        <w:tc>
          <w:tcPr>
            <w:tcW w:w="652"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19</w:t>
            </w:r>
          </w:p>
        </w:tc>
        <w:tc>
          <w:tcPr>
            <w:tcW w:w="1114"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50</w:t>
            </w:r>
          </w:p>
        </w:tc>
        <w:tc>
          <w:tcPr>
            <w:tcW w:w="1059"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19</w:t>
            </w:r>
          </w:p>
        </w:tc>
        <w:tc>
          <w:tcPr>
            <w:tcW w:w="1364" w:type="dxa"/>
            <w:gridSpan w:val="3"/>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50</w:t>
            </w:r>
          </w:p>
        </w:tc>
        <w:tc>
          <w:tcPr>
            <w:tcW w:w="817" w:type="dxa"/>
            <w:tcBorders>
              <w:top w:val="nil"/>
              <w:left w:val="nil"/>
              <w:bottom w:val="nil"/>
              <w:right w:val="nil"/>
            </w:tcBorders>
          </w:tcPr>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0.743</w:t>
            </w:r>
          </w:p>
        </w:tc>
        <w:tc>
          <w:tcPr>
            <w:tcW w:w="1294" w:type="dxa"/>
            <w:tcBorders>
              <w:top w:val="nil"/>
              <w:left w:val="nil"/>
              <w:bottom w:val="nil"/>
              <w:right w:val="nil"/>
            </w:tcBorders>
          </w:tcPr>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0.503</w:t>
            </w:r>
          </w:p>
        </w:tc>
        <w:tc>
          <w:tcPr>
            <w:tcW w:w="1676" w:type="dxa"/>
            <w:tcBorders>
              <w:top w:val="nil"/>
              <w:left w:val="nil"/>
              <w:bottom w:val="nil"/>
              <w:right w:val="nil"/>
            </w:tcBorders>
          </w:tcPr>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.311- </w:t>
            </w:r>
            <w:r w:rsidRPr="001C050F">
              <w:rPr>
                <w:rFonts w:ascii="Times New Roman" w:hAnsi="Times New Roman" w:cs="Times New Roman"/>
                <w:color w:val="000000" w:themeColor="text1"/>
                <w:sz w:val="24"/>
                <w:szCs w:val="24"/>
              </w:rPr>
              <w:t>1.774</w:t>
            </w:r>
          </w:p>
        </w:tc>
      </w:tr>
      <w:tr w:rsidR="001D68E6" w:rsidRPr="00256510" w:rsidTr="00E06FC1">
        <w:trPr>
          <w:trHeight w:val="95"/>
        </w:trPr>
        <w:tc>
          <w:tcPr>
            <w:tcW w:w="2629"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&lt;5</w:t>
            </w:r>
          </w:p>
        </w:tc>
        <w:tc>
          <w:tcPr>
            <w:tcW w:w="652"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55</w:t>
            </w:r>
          </w:p>
        </w:tc>
        <w:tc>
          <w:tcPr>
            <w:tcW w:w="1114"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63.2</w:t>
            </w:r>
          </w:p>
        </w:tc>
        <w:tc>
          <w:tcPr>
            <w:tcW w:w="1059"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32</w:t>
            </w:r>
          </w:p>
        </w:tc>
        <w:tc>
          <w:tcPr>
            <w:tcW w:w="1364" w:type="dxa"/>
            <w:gridSpan w:val="3"/>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36.8</w:t>
            </w:r>
          </w:p>
        </w:tc>
        <w:tc>
          <w:tcPr>
            <w:tcW w:w="817"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294"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676" w:type="dxa"/>
            <w:tcBorders>
              <w:top w:val="nil"/>
              <w:left w:val="nil"/>
              <w:bottom w:val="single" w:sz="4" w:space="0" w:color="000000" w:themeColor="text1"/>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r>
      <w:tr w:rsidR="001D68E6" w:rsidRPr="00256510" w:rsidTr="00E06FC1">
        <w:trPr>
          <w:trHeight w:val="87"/>
        </w:trPr>
        <w:tc>
          <w:tcPr>
            <w:tcW w:w="2629"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Abortion history</w:t>
            </w:r>
          </w:p>
        </w:tc>
        <w:tc>
          <w:tcPr>
            <w:tcW w:w="652"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114"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059"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364" w:type="dxa"/>
            <w:gridSpan w:val="3"/>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817"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294"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676" w:type="dxa"/>
            <w:tcBorders>
              <w:top w:val="single" w:sz="4" w:space="0" w:color="000000" w:themeColor="text1"/>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r>
      <w:tr w:rsidR="001D68E6" w:rsidRPr="00256510" w:rsidTr="00E06FC1">
        <w:trPr>
          <w:trHeight w:val="87"/>
        </w:trPr>
        <w:tc>
          <w:tcPr>
            <w:tcW w:w="2629"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Yes</w:t>
            </w:r>
          </w:p>
        </w:tc>
        <w:tc>
          <w:tcPr>
            <w:tcW w:w="652"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27</w:t>
            </w:r>
          </w:p>
        </w:tc>
        <w:tc>
          <w:tcPr>
            <w:tcW w:w="1114"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75</w:t>
            </w:r>
          </w:p>
        </w:tc>
        <w:tc>
          <w:tcPr>
            <w:tcW w:w="1059" w:type="dxa"/>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9</w:t>
            </w:r>
          </w:p>
        </w:tc>
        <w:tc>
          <w:tcPr>
            <w:tcW w:w="1364" w:type="dxa"/>
            <w:gridSpan w:val="3"/>
            <w:tcBorders>
              <w:top w:val="nil"/>
              <w:left w:val="nil"/>
              <w:bottom w:val="nil"/>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25</w:t>
            </w:r>
          </w:p>
        </w:tc>
        <w:tc>
          <w:tcPr>
            <w:tcW w:w="817" w:type="dxa"/>
            <w:tcBorders>
              <w:top w:val="nil"/>
              <w:left w:val="nil"/>
              <w:bottom w:val="nil"/>
              <w:right w:val="nil"/>
            </w:tcBorders>
          </w:tcPr>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2.639</w:t>
            </w:r>
          </w:p>
        </w:tc>
        <w:tc>
          <w:tcPr>
            <w:tcW w:w="1294" w:type="dxa"/>
            <w:tcBorders>
              <w:top w:val="nil"/>
              <w:left w:val="nil"/>
              <w:bottom w:val="nil"/>
              <w:right w:val="nil"/>
            </w:tcBorders>
          </w:tcPr>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0.033</w:t>
            </w:r>
          </w:p>
        </w:tc>
        <w:tc>
          <w:tcPr>
            <w:tcW w:w="1676" w:type="dxa"/>
            <w:tcBorders>
              <w:top w:val="nil"/>
              <w:left w:val="nil"/>
              <w:bottom w:val="nil"/>
              <w:right w:val="nil"/>
            </w:tcBorders>
          </w:tcPr>
          <w:p w:rsidR="001D68E6" w:rsidRPr="00256510" w:rsidRDefault="001C050F" w:rsidP="00E431C7">
            <w:pPr>
              <w:spacing w:after="0" w:line="240" w:lineRule="auto"/>
              <w:jc w:val="both"/>
              <w:rPr>
                <w:rFonts w:ascii="Times New Roman" w:hAnsi="Times New Roman" w:cs="Times New Roman"/>
                <w:color w:val="000000" w:themeColor="text1"/>
                <w:sz w:val="24"/>
                <w:szCs w:val="24"/>
              </w:rPr>
            </w:pPr>
            <w:r w:rsidRPr="001C050F">
              <w:rPr>
                <w:rFonts w:ascii="Times New Roman" w:hAnsi="Times New Roman" w:cs="Times New Roman"/>
                <w:color w:val="000000" w:themeColor="text1"/>
                <w:sz w:val="24"/>
                <w:szCs w:val="24"/>
              </w:rPr>
              <w:t>1.080</w:t>
            </w:r>
            <w:r w:rsidRPr="001C050F">
              <w:rPr>
                <w:rFonts w:ascii="Times New Roman" w:hAnsi="Times New Roman" w:cs="Times New Roman"/>
                <w:color w:val="000000" w:themeColor="text1"/>
                <w:sz w:val="24"/>
                <w:szCs w:val="24"/>
              </w:rPr>
              <w:tab/>
              <w:t>6.448</w:t>
            </w:r>
          </w:p>
        </w:tc>
      </w:tr>
      <w:tr w:rsidR="001D68E6" w:rsidRPr="00256510" w:rsidTr="00E06FC1">
        <w:trPr>
          <w:trHeight w:val="87"/>
        </w:trPr>
        <w:tc>
          <w:tcPr>
            <w:tcW w:w="2629" w:type="dxa"/>
            <w:tcBorders>
              <w:top w:val="nil"/>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b/>
                <w:color w:val="000000" w:themeColor="text1"/>
                <w:sz w:val="24"/>
                <w:szCs w:val="24"/>
              </w:rPr>
            </w:pPr>
            <w:r w:rsidRPr="00256510">
              <w:rPr>
                <w:rFonts w:ascii="Times New Roman" w:hAnsi="Times New Roman" w:cs="Times New Roman"/>
                <w:b/>
                <w:color w:val="000000" w:themeColor="text1"/>
                <w:sz w:val="24"/>
                <w:szCs w:val="24"/>
              </w:rPr>
              <w:t>No</w:t>
            </w:r>
          </w:p>
        </w:tc>
        <w:tc>
          <w:tcPr>
            <w:tcW w:w="652" w:type="dxa"/>
            <w:tcBorders>
              <w:top w:val="nil"/>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47</w:t>
            </w:r>
          </w:p>
        </w:tc>
        <w:tc>
          <w:tcPr>
            <w:tcW w:w="1114" w:type="dxa"/>
            <w:tcBorders>
              <w:top w:val="nil"/>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52.8</w:t>
            </w:r>
          </w:p>
        </w:tc>
        <w:tc>
          <w:tcPr>
            <w:tcW w:w="1059" w:type="dxa"/>
            <w:tcBorders>
              <w:top w:val="nil"/>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42</w:t>
            </w:r>
          </w:p>
        </w:tc>
        <w:tc>
          <w:tcPr>
            <w:tcW w:w="1364" w:type="dxa"/>
            <w:gridSpan w:val="3"/>
            <w:tcBorders>
              <w:top w:val="nil"/>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47.2</w:t>
            </w:r>
          </w:p>
        </w:tc>
        <w:tc>
          <w:tcPr>
            <w:tcW w:w="817" w:type="dxa"/>
            <w:tcBorders>
              <w:top w:val="nil"/>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294" w:type="dxa"/>
            <w:tcBorders>
              <w:top w:val="nil"/>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c>
          <w:tcPr>
            <w:tcW w:w="1676" w:type="dxa"/>
            <w:tcBorders>
              <w:top w:val="nil"/>
              <w:left w:val="nil"/>
              <w:bottom w:val="single" w:sz="4" w:space="0" w:color="auto"/>
              <w:right w:val="nil"/>
            </w:tcBorders>
          </w:tcPr>
          <w:p w:rsidR="001D68E6" w:rsidRPr="00256510" w:rsidRDefault="001D68E6" w:rsidP="00E431C7">
            <w:pPr>
              <w:spacing w:after="0" w:line="240" w:lineRule="auto"/>
              <w:jc w:val="both"/>
              <w:rPr>
                <w:rFonts w:ascii="Times New Roman" w:hAnsi="Times New Roman" w:cs="Times New Roman"/>
                <w:color w:val="000000" w:themeColor="text1"/>
                <w:sz w:val="24"/>
                <w:szCs w:val="24"/>
              </w:rPr>
            </w:pPr>
          </w:p>
        </w:tc>
      </w:tr>
    </w:tbl>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Default="001D68E6" w:rsidP="0095780A">
      <w:pPr>
        <w:rPr>
          <w:rFonts w:ascii="Times New Roman" w:hAnsi="Times New Roman" w:cs="Times New Roman"/>
          <w:sz w:val="24"/>
          <w:szCs w:val="24"/>
        </w:rPr>
      </w:pPr>
    </w:p>
    <w:p w:rsidR="001D68E6" w:rsidRPr="00256510" w:rsidRDefault="001D68E6" w:rsidP="0095780A">
      <w:pPr>
        <w:rPr>
          <w:rFonts w:ascii="Times New Roman" w:hAnsi="Times New Roman" w:cs="Times New Roman"/>
          <w:sz w:val="24"/>
          <w:szCs w:val="24"/>
        </w:rPr>
      </w:pPr>
    </w:p>
    <w:p w:rsidR="0095780A" w:rsidRPr="00256510" w:rsidRDefault="0095780A" w:rsidP="00CF3EF9">
      <w:pPr>
        <w:pStyle w:val="Heading1"/>
        <w:numPr>
          <w:ilvl w:val="0"/>
          <w:numId w:val="24"/>
        </w:numPr>
        <w:rPr>
          <w:rFonts w:ascii="Times New Roman" w:hAnsi="Times New Roman"/>
        </w:rPr>
      </w:pPr>
      <w:bookmarkStart w:id="147" w:name="_Toc508549828"/>
      <w:r w:rsidRPr="00256510">
        <w:rPr>
          <w:rFonts w:ascii="Times New Roman" w:hAnsi="Times New Roman"/>
        </w:rPr>
        <w:t>DISCUSSION</w:t>
      </w:r>
      <w:bookmarkEnd w:id="147"/>
      <w:r w:rsidRPr="00256510">
        <w:rPr>
          <w:rFonts w:ascii="Times New Roman" w:hAnsi="Times New Roman"/>
        </w:rPr>
        <w:t xml:space="preserve"> </w:t>
      </w:r>
    </w:p>
    <w:p w:rsidR="0095780A" w:rsidRPr="00256510" w:rsidRDefault="0095780A" w:rsidP="0095780A">
      <w:pPr>
        <w:pStyle w:val="ListParagraph"/>
        <w:rPr>
          <w:b/>
          <w:color w:val="31849B" w:themeColor="accent5" w:themeShade="BF"/>
          <w:sz w:val="28"/>
          <w:szCs w:val="28"/>
        </w:rPr>
      </w:pP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This study collected data about the follow up and treatment outcome of GTD patients admitted to SPHMMC from January 2013 to December 2015.</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GTD accounted for the 6.35/1000 deliveries in SPHMMC which is higher than reports from 2 teaching hospitals in Addis Ababa which was 2.8/1000 deliveries &amp; the 4.5/1000 deliveries at Aminu Kano teaching hospital in Nigeria but lower than 28/1000 live births of Nawabash medical college hospital in Pakistan (4, 6, 7). The magnitude of GTD in this study is high as compared to the study at 2 hospitals in Ethiopia (BLH and St paul</w:t>
      </w:r>
      <w:r w:rsidR="000D2056">
        <w:rPr>
          <w:rFonts w:ascii="Times New Roman" w:hAnsi="Times New Roman" w:cs="Times New Roman"/>
          <w:sz w:val="24"/>
          <w:szCs w:val="24"/>
        </w:rPr>
        <w:t>s</w:t>
      </w:r>
      <w:r w:rsidRPr="00256510">
        <w:rPr>
          <w:rFonts w:ascii="Times New Roman" w:hAnsi="Times New Roman" w:cs="Times New Roman"/>
          <w:sz w:val="24"/>
          <w:szCs w:val="24"/>
        </w:rPr>
        <w:t xml:space="preserve"> hospital i.e. the current SPHMMC). The reason might be associated with the fact that SPHMMC is a referral center for many health facilities outside of Addis Ababa particularly Oromiya region and also a lot of patients from hospitals in Addis Ababa including BLH and GMH were referred here during the study period.</w:t>
      </w:r>
      <w:r w:rsidRPr="00256510">
        <w:rPr>
          <w:rFonts w:ascii="Times New Roman" w:hAnsi="Times New Roman" w:cs="Times New Roman"/>
        </w:rPr>
        <w:t xml:space="preserve"> </w:t>
      </w:r>
      <w:r w:rsidRPr="00256510">
        <w:rPr>
          <w:rFonts w:ascii="Times New Roman" w:hAnsi="Times New Roman" w:cs="Times New Roman"/>
          <w:sz w:val="24"/>
          <w:szCs w:val="24"/>
        </w:rPr>
        <w:t>In this study only 16% of patients come from catchment health centers or directly to SPHMMC.</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The mean maternal age of participants was 30.49 &amp; it ranges from 16-50.  Majority of patients were in age group of 20-35 accounting for 56% while the rest 44% were in age group of &lt;20 &amp; &gt;35. The preponderance of extremes of age was not seen in this study unlike in many others.</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 xml:space="preserve"> About 38(30.4%) had 5 or more pregnancies 31(24.8%) are grand multiparous &amp; 36 (28.8%) had one or more abortions. The duration of amenorrhea was 3-5 months in 70.4% of the cases.</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 xml:space="preserve">Most patients have vaginal bleeding at presentation (97.6%) &amp; have more than one clinical feature. BG &amp; Rh of A+ &amp; O+ were common; 36.8% &amp; 35.2% respectively and most patients have serum hCG ≥ 100,000 (79.2%). </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There was discrepancy between clinical and pathologic diagnosis of CHFM &amp; PHFM. CHFM was diagnosed clinically in 112(89.6%) of the cases while on histopathology it was diagnosed in .48(38.4%) of the GTDs. PHFM 10(8%) &amp; 36 (28.8%), invasive mole 2(1.6%) &amp;2(1.8%), were the clinical and the pathologic diagnosis made respectively. There was one case diagnosed as choriocarcinoma clinically and become choriocarcinoma on pathologic exam. There were 6(4.8%) choriocarcinomas diagnosed pathologically and one case of PSTT. The PSTT patient she was initially managed with suction curettage and after pathology result she was given the option of treatment with either hysterectomy or chemotherapy but she was lost to follow up.  The pathologic type was not known in 25(20%). This was different from a multicentered histopathologic study of GTD in Nigeria where the commonest histopathologic type of GTD was partial mole 64.5% followed by choriocarcinoma 21.5% and complete mole 12.9 % and there was no PSTT &amp; invasive mole (9). In the Ethiopian study the proportion of patients with unknown pathology result was comparable (22.6%) with this one but there were no pathologic diagnosis of partial mole and PSTT in that study (4).</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Suction curettage 64%, was the commonest initial treatment modality and it is comparable to other studies. Prophylactic methotrexate was used in 17.6%.</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 xml:space="preserve">About 28(22.4%) of patients were diagnosed as GTN of which 60.7% were low risk, 21.4% were high risk and in17.8% their risk scoring was unspecified. This is comparable to the Brazilian study where 21.8% of GTD cases progressed to GTN. Of these 81.3% were low risk and 17.5% were high risk and 1.2% were PSTT (19). </w:t>
      </w:r>
      <w:r w:rsidR="000D2056">
        <w:rPr>
          <w:rFonts w:ascii="Times New Roman" w:hAnsi="Times New Roman" w:cs="Times New Roman"/>
          <w:sz w:val="24"/>
          <w:szCs w:val="24"/>
        </w:rPr>
        <w:t>Age &gt;35 was associated with the development of GTN (1, 8)</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The chemotherapy drugs used were; Methotrexate/leucovorin in 57.2% of GTNs, EMACO in 10.7% of GTNs and in 32.1% of GTNs chemotherapy was planned, for most EMACO but the patients didn’t took the drug at SPHMMC (2 died, 2 lost to follow up &amp; 5 were referred to BLH for possible free chemotherapy for financial reason). The chemotherapy protocol used in our hospital was not consistent because most low risk groups were given only single dose methotrexate /leucovorin(73.7%) and there was no consolidation phase treatment for most (78.9%). EMACO was used or planned for all cases of Choriocarcinomas irrespective of their risk scoring and for most choriocarcinomas risk scoring was not done at all.</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There was no even a single follow up in 51 (40.8%) of patients after their initial presentation and management as a case of GTD and among those who had follow up only 50(40%) had follow up till they achieve remission. Only 25(20%) had follow up after remission and in 36.8% their total duration of follow up was &lt; 6 month. This figure of no follow up is much higher than the 26.2% no follow up status in Aminu Kano teaching hospital (Nigeria) study and totally unacceptable because the post molar surveillance must be 100% (7, 8).</w:t>
      </w:r>
      <w:r w:rsidRPr="00256510">
        <w:rPr>
          <w:rFonts w:ascii="Times New Roman" w:hAnsi="Times New Roman" w:cs="Times New Roman"/>
        </w:rPr>
        <w:t xml:space="preserve"> </w:t>
      </w:r>
      <w:r w:rsidRPr="00256510">
        <w:rPr>
          <w:rFonts w:ascii="Times New Roman" w:hAnsi="Times New Roman" w:cs="Times New Roman"/>
          <w:sz w:val="24"/>
          <w:szCs w:val="24"/>
        </w:rPr>
        <w:t>All patients with hydatidiform mole should be registered with a specialist center for hCG surveillance, preferably one that is coordinated nationally (2). In this study there was significant association between place of residence</w:t>
      </w:r>
      <w:r w:rsidR="000D2056">
        <w:rPr>
          <w:rFonts w:ascii="Times New Roman" w:hAnsi="Times New Roman" w:cs="Times New Roman"/>
          <w:sz w:val="24"/>
          <w:szCs w:val="24"/>
        </w:rPr>
        <w:t>, history of one or more abortion</w:t>
      </w:r>
      <w:r w:rsidRPr="00256510">
        <w:rPr>
          <w:rFonts w:ascii="Times New Roman" w:hAnsi="Times New Roman" w:cs="Times New Roman"/>
          <w:sz w:val="24"/>
          <w:szCs w:val="24"/>
        </w:rPr>
        <w:t xml:space="preserve"> and post molar follow up. Those who lives in Addis Ababa</w:t>
      </w:r>
      <w:r w:rsidR="0066371D">
        <w:rPr>
          <w:rFonts w:ascii="Times New Roman" w:hAnsi="Times New Roman" w:cs="Times New Roman"/>
          <w:sz w:val="24"/>
          <w:szCs w:val="24"/>
        </w:rPr>
        <w:t xml:space="preserve"> and those who had one or more abortion </w:t>
      </w:r>
      <w:r w:rsidRPr="00256510">
        <w:rPr>
          <w:rFonts w:ascii="Times New Roman" w:hAnsi="Times New Roman" w:cs="Times New Roman"/>
          <w:sz w:val="24"/>
          <w:szCs w:val="24"/>
        </w:rPr>
        <w:t xml:space="preserve"> are more likely to have post molar follow up,. Although not clearly seen in this study other sociodemographic factors are also expected to contribute. So it is important to consider patient factors like place of residence</w:t>
      </w:r>
      <w:r w:rsidR="0066371D">
        <w:rPr>
          <w:rFonts w:ascii="Times New Roman" w:hAnsi="Times New Roman" w:cs="Times New Roman"/>
          <w:sz w:val="24"/>
          <w:szCs w:val="24"/>
        </w:rPr>
        <w:t xml:space="preserve"> </w:t>
      </w:r>
      <w:r w:rsidRPr="00256510">
        <w:rPr>
          <w:rFonts w:ascii="Times New Roman" w:hAnsi="Times New Roman" w:cs="Times New Roman"/>
          <w:sz w:val="24"/>
          <w:szCs w:val="24"/>
        </w:rPr>
        <w:t xml:space="preserve"> during appointment for follow up and give more emphasis for such cases, create a mechanism to track those lost to follow up and if possible create a national registry to follow such cases.</w:t>
      </w:r>
    </w:p>
    <w:p w:rsidR="0095780A" w:rsidRPr="00256510" w:rsidRDefault="0095780A" w:rsidP="0095780A">
      <w:pPr>
        <w:spacing w:line="480" w:lineRule="auto"/>
        <w:rPr>
          <w:rFonts w:ascii="Times New Roman" w:hAnsi="Times New Roman" w:cs="Times New Roman"/>
          <w:sz w:val="24"/>
          <w:szCs w:val="24"/>
        </w:rPr>
      </w:pPr>
      <w:r w:rsidRPr="00256510">
        <w:rPr>
          <w:rFonts w:ascii="Times New Roman" w:hAnsi="Times New Roman" w:cs="Times New Roman"/>
          <w:sz w:val="24"/>
          <w:szCs w:val="24"/>
        </w:rPr>
        <w:t>The mean duration of follow up to achieve remission of 16.7 weeks is longer than other studies of 9 weeks (1).</w:t>
      </w:r>
      <w:r w:rsidRPr="00256510">
        <w:rPr>
          <w:rFonts w:ascii="Times New Roman" w:hAnsi="Times New Roman" w:cs="Times New Roman"/>
        </w:rPr>
        <w:t xml:space="preserve"> </w:t>
      </w:r>
      <w:r w:rsidRPr="00256510">
        <w:rPr>
          <w:rFonts w:ascii="Times New Roman" w:hAnsi="Times New Roman" w:cs="Times New Roman"/>
          <w:sz w:val="24"/>
          <w:szCs w:val="24"/>
        </w:rPr>
        <w:t>The frequency of serum b HCG follow up before remission  was every one week in 28(22.4%), every 2 weeks in 22(17.6%) and had no pattern (was irregular) in 24(19.2%). Serial quantitative serum hCG determinations should be performed ideally within 48 hrs of evacuation, and every 1-2 weeks while elevated (≥5mIU/mL) (11, 12).</w:t>
      </w:r>
    </w:p>
    <w:p w:rsidR="0095780A" w:rsidRPr="00256510" w:rsidRDefault="0095780A" w:rsidP="0095780A">
      <w:pPr>
        <w:spacing w:line="480" w:lineRule="auto"/>
        <w:rPr>
          <w:rFonts w:ascii="Times New Roman" w:hAnsi="Times New Roman" w:cs="Times New Roman"/>
          <w:color w:val="000000" w:themeColor="text1"/>
          <w:sz w:val="24"/>
          <w:szCs w:val="24"/>
        </w:rPr>
      </w:pPr>
      <w:r w:rsidRPr="00256510">
        <w:rPr>
          <w:rFonts w:ascii="Times New Roman" w:hAnsi="Times New Roman" w:cs="Times New Roman"/>
          <w:sz w:val="24"/>
          <w:szCs w:val="24"/>
        </w:rPr>
        <w:t>The final disease outcome was unknown in majority of cases, 61(48.8%). This figure include those who had no follow up at all and those who were lost to follow up before remission but persistent disease was not diagnosed. As compared to the 82% unknown final disease outcome rate of the study in Ethiopia at two teaching hospitals, the post molar follow up seems showing some improvement.</w:t>
      </w:r>
      <w:r w:rsidRPr="00256510">
        <w:rPr>
          <w:rFonts w:ascii="Times New Roman" w:hAnsi="Times New Roman" w:cs="Times New Roman"/>
          <w:color w:val="FF0000"/>
          <w:sz w:val="24"/>
          <w:szCs w:val="24"/>
        </w:rPr>
        <w:t xml:space="preserve"> </w:t>
      </w:r>
      <w:r w:rsidRPr="00256510">
        <w:rPr>
          <w:rFonts w:ascii="Times New Roman" w:hAnsi="Times New Roman" w:cs="Times New Roman"/>
          <w:color w:val="000000" w:themeColor="text1"/>
          <w:sz w:val="24"/>
          <w:szCs w:val="24"/>
        </w:rPr>
        <w:t>But when we compare it to other studies like a study form nawabshah medical college hospital, there was 100% known final outcome with 96.7% full recovery rate of the disease and a retrospective study at teaching hospital in Nigeria their final disease outcome was not known in only 26% of their patients. This shows that there is less emphasis given to the problem in our country. Excluding those who had no follow up the remission rate was 78%, persistent disease was diagnosed in 17%, there were 2 deaths that account for 3% and there was one pregnancy before surveillance period completed with an outcome of healthy live born and no sign of GTD but this patient had neither placental pathology nor a serum b HCG follow up postpartum. There was no patient diagnosed with recurrent or resistant disease during the study period. The remission rate was lower than other studies in developing and developed countries. The death rate in this study was lower than studies in Ethiopia, Nigeria(6.8%), comparable to the study at Nawabashah College(3.3%) and higher than studies in Brazil(2.3%) and 0% at Charing Cross hospital UK.</w:t>
      </w:r>
    </w:p>
    <w:p w:rsidR="0095780A" w:rsidRPr="00256510" w:rsidRDefault="0095780A" w:rsidP="0095780A">
      <w:pPr>
        <w:spacing w:line="480" w:lineRule="auto"/>
        <w:rPr>
          <w:rFonts w:ascii="Times New Roman" w:hAnsi="Times New Roman" w:cs="Times New Roman"/>
          <w:color w:val="000000" w:themeColor="text1"/>
          <w:sz w:val="24"/>
          <w:szCs w:val="24"/>
        </w:rPr>
      </w:pPr>
      <w:r w:rsidRPr="00256510">
        <w:rPr>
          <w:rFonts w:ascii="Times New Roman" w:hAnsi="Times New Roman" w:cs="Times New Roman"/>
          <w:color w:val="000000" w:themeColor="text1"/>
          <w:sz w:val="24"/>
          <w:szCs w:val="24"/>
        </w:rPr>
        <w:t>Some form of contraceptive was prescribed in 67(53.6%) of the patients at the time of discharge from the hospital and is assumed they have used it and 30(24%) had hysterectomy done..</w:t>
      </w:r>
      <w:r w:rsidRPr="00256510">
        <w:rPr>
          <w:rFonts w:ascii="Times New Roman" w:hAnsi="Times New Roman" w:cs="Times New Roman"/>
        </w:rPr>
        <w:t xml:space="preserve"> </w:t>
      </w:r>
      <w:r w:rsidRPr="00256510">
        <w:rPr>
          <w:rFonts w:ascii="Times New Roman" w:hAnsi="Times New Roman" w:cs="Times New Roman"/>
          <w:color w:val="000000" w:themeColor="text1"/>
          <w:sz w:val="24"/>
          <w:szCs w:val="24"/>
        </w:rPr>
        <w:t>Among contraceptive users COC was the commonest method used 64(51.2%). Injectable and implants were used by 2(1.6%) and 1(0.8%) women respectively. The standard of care is all women with GTD should be encouraged to use effective contraception during the entire interval of hCG follow up. If the patient does not desire permanent sterilization, either oral contraceptives or barrier methods should be used (1, 5, 11).</w:t>
      </w: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spacing w:line="480" w:lineRule="auto"/>
        <w:rPr>
          <w:rFonts w:ascii="Times New Roman" w:hAnsi="Times New Roman" w:cs="Times New Roman"/>
          <w:color w:val="000000" w:themeColor="text1"/>
          <w:sz w:val="24"/>
          <w:szCs w:val="24"/>
        </w:rPr>
      </w:pPr>
    </w:p>
    <w:p w:rsidR="0095780A" w:rsidRPr="00256510" w:rsidRDefault="0095780A" w:rsidP="0095780A">
      <w:pPr>
        <w:tabs>
          <w:tab w:val="left" w:pos="5218"/>
        </w:tabs>
        <w:autoSpaceDE w:val="0"/>
        <w:autoSpaceDN w:val="0"/>
        <w:adjustRightInd w:val="0"/>
        <w:spacing w:after="0" w:line="480" w:lineRule="auto"/>
        <w:rPr>
          <w:rFonts w:ascii="Times New Roman" w:hAnsi="Times New Roman" w:cs="Times New Roman"/>
          <w:color w:val="000000" w:themeColor="text1"/>
          <w:sz w:val="24"/>
          <w:szCs w:val="24"/>
        </w:rPr>
      </w:pPr>
    </w:p>
    <w:p w:rsidR="0095780A" w:rsidRPr="00256510" w:rsidRDefault="0095780A" w:rsidP="00CF3EF9">
      <w:pPr>
        <w:pStyle w:val="Heading1"/>
        <w:numPr>
          <w:ilvl w:val="0"/>
          <w:numId w:val="24"/>
        </w:numPr>
        <w:rPr>
          <w:rFonts w:ascii="Times New Roman" w:hAnsi="Times New Roman"/>
          <w:color w:val="244061" w:themeColor="accent1" w:themeShade="80"/>
        </w:rPr>
      </w:pPr>
      <w:bookmarkStart w:id="148" w:name="_Toc508549829"/>
      <w:r w:rsidRPr="00256510">
        <w:rPr>
          <w:rFonts w:ascii="Times New Roman" w:hAnsi="Times New Roman"/>
        </w:rPr>
        <w:t>LIMITATION OF THE STUDY</w:t>
      </w:r>
      <w:bookmarkEnd w:id="148"/>
      <w:r w:rsidRPr="00256510">
        <w:rPr>
          <w:rFonts w:ascii="Times New Roman" w:hAnsi="Times New Roman"/>
          <w:color w:val="244061" w:themeColor="accent1" w:themeShade="80"/>
        </w:rPr>
        <w:tab/>
      </w:r>
    </w:p>
    <w:p w:rsidR="0095780A" w:rsidRPr="00256510" w:rsidRDefault="0095780A" w:rsidP="00CF3EF9">
      <w:pPr>
        <w:pStyle w:val="ListParagraph"/>
        <w:numPr>
          <w:ilvl w:val="0"/>
          <w:numId w:val="7"/>
        </w:numPr>
        <w:autoSpaceDE w:val="0"/>
        <w:autoSpaceDN w:val="0"/>
        <w:adjustRightInd w:val="0"/>
        <w:spacing w:line="480" w:lineRule="auto"/>
        <w:jc w:val="both"/>
        <w:rPr>
          <w:color w:val="000000" w:themeColor="text1"/>
          <w:lang w:eastAsia="en-US"/>
        </w:rPr>
      </w:pPr>
      <w:r w:rsidRPr="00256510">
        <w:rPr>
          <w:color w:val="000000" w:themeColor="text1"/>
          <w:lang w:eastAsia="en-US"/>
        </w:rPr>
        <w:t>Retrospective study and lost patient charts, unknown sociodemographic characterstics, and unknown pathologic results might have affected the study result.</w:t>
      </w:r>
    </w:p>
    <w:p w:rsidR="0095780A" w:rsidRPr="00256510" w:rsidRDefault="0095780A" w:rsidP="00CF3EF9">
      <w:pPr>
        <w:pStyle w:val="ListParagraph"/>
        <w:numPr>
          <w:ilvl w:val="0"/>
          <w:numId w:val="7"/>
        </w:numPr>
        <w:autoSpaceDE w:val="0"/>
        <w:autoSpaceDN w:val="0"/>
        <w:adjustRightInd w:val="0"/>
        <w:spacing w:line="360" w:lineRule="auto"/>
        <w:jc w:val="both"/>
        <w:rPr>
          <w:b/>
          <w:color w:val="000000" w:themeColor="text1"/>
        </w:rPr>
      </w:pPr>
      <w:r w:rsidRPr="00256510">
        <w:rPr>
          <w:color w:val="000000" w:themeColor="text1"/>
          <w:lang w:eastAsia="en-US"/>
        </w:rPr>
        <w:t xml:space="preserve">Most of the variables were not associated with the result unlike other studies. </w:t>
      </w:r>
    </w:p>
    <w:p w:rsidR="0095780A" w:rsidRPr="00256510" w:rsidRDefault="0095780A" w:rsidP="00CF3EF9">
      <w:pPr>
        <w:pStyle w:val="Heading1"/>
        <w:numPr>
          <w:ilvl w:val="0"/>
          <w:numId w:val="24"/>
        </w:numPr>
        <w:rPr>
          <w:rFonts w:ascii="Times New Roman" w:hAnsi="Times New Roman"/>
        </w:rPr>
      </w:pPr>
      <w:r w:rsidRPr="00256510">
        <w:rPr>
          <w:rFonts w:ascii="Times New Roman" w:hAnsi="Times New Roman"/>
        </w:rPr>
        <w:t xml:space="preserve"> </w:t>
      </w:r>
      <w:bookmarkStart w:id="149" w:name="_Toc508549830"/>
      <w:r w:rsidRPr="00256510">
        <w:rPr>
          <w:rFonts w:ascii="Times New Roman" w:hAnsi="Times New Roman"/>
        </w:rPr>
        <w:t>CONCLUSION</w:t>
      </w:r>
      <w:bookmarkEnd w:id="149"/>
    </w:p>
    <w:p w:rsidR="0095780A" w:rsidRPr="00256510" w:rsidRDefault="0095780A" w:rsidP="00CF3EF9">
      <w:pPr>
        <w:pStyle w:val="ListParagraph"/>
        <w:numPr>
          <w:ilvl w:val="0"/>
          <w:numId w:val="9"/>
        </w:numPr>
        <w:autoSpaceDE w:val="0"/>
        <w:autoSpaceDN w:val="0"/>
        <w:adjustRightInd w:val="0"/>
        <w:spacing w:line="480" w:lineRule="auto"/>
        <w:jc w:val="both"/>
        <w:rPr>
          <w:rFonts w:eastAsia="Calibri,BoldItalic"/>
        </w:rPr>
      </w:pPr>
      <w:r w:rsidRPr="00256510">
        <w:rPr>
          <w:color w:val="000000" w:themeColor="text1"/>
        </w:rPr>
        <w:t>The analysis of this study showed the magnitude of GTD was 6.35/1000 deliveries in SPHMMC</w:t>
      </w:r>
      <w:r w:rsidRPr="00256510">
        <w:t xml:space="preserve">. </w:t>
      </w:r>
    </w:p>
    <w:p w:rsidR="0095780A" w:rsidRPr="00256510" w:rsidRDefault="0095780A" w:rsidP="00CF3EF9">
      <w:pPr>
        <w:pStyle w:val="ListParagraph"/>
        <w:numPr>
          <w:ilvl w:val="0"/>
          <w:numId w:val="9"/>
        </w:numPr>
        <w:autoSpaceDE w:val="0"/>
        <w:autoSpaceDN w:val="0"/>
        <w:adjustRightInd w:val="0"/>
        <w:spacing w:line="480" w:lineRule="auto"/>
        <w:jc w:val="both"/>
        <w:rPr>
          <w:rFonts w:eastAsia="Calibri,BoldItalic"/>
        </w:rPr>
      </w:pPr>
      <w:r w:rsidRPr="00256510">
        <w:rPr>
          <w:color w:val="000000" w:themeColor="text1"/>
        </w:rPr>
        <w:t xml:space="preserve">The Diagnosis of GTN was made in 28(22.4%) of the cases and age &gt;35 was associated with the development of GTN. </w:t>
      </w:r>
    </w:p>
    <w:p w:rsidR="0095780A" w:rsidRPr="00256510" w:rsidRDefault="0095780A" w:rsidP="00CF3EF9">
      <w:pPr>
        <w:pStyle w:val="ListParagraph"/>
        <w:numPr>
          <w:ilvl w:val="0"/>
          <w:numId w:val="9"/>
        </w:numPr>
        <w:autoSpaceDE w:val="0"/>
        <w:autoSpaceDN w:val="0"/>
        <w:adjustRightInd w:val="0"/>
        <w:spacing w:line="480" w:lineRule="auto"/>
        <w:jc w:val="both"/>
        <w:rPr>
          <w:rFonts w:eastAsia="Calibri,BoldItalic"/>
        </w:rPr>
      </w:pPr>
      <w:r w:rsidRPr="00256510">
        <w:rPr>
          <w:color w:val="000000" w:themeColor="text1"/>
        </w:rPr>
        <w:t xml:space="preserve">About 74(59.2%) had one or more post molar follow up of which only 50(40.0%) followed till they achieve remission. Residence in Addis Ababa </w:t>
      </w:r>
      <w:r w:rsidR="0066371D">
        <w:rPr>
          <w:color w:val="000000" w:themeColor="text1"/>
        </w:rPr>
        <w:t xml:space="preserve"> and  history of one or more abortion were</w:t>
      </w:r>
      <w:r w:rsidRPr="00256510">
        <w:rPr>
          <w:color w:val="000000" w:themeColor="text1"/>
        </w:rPr>
        <w:t xml:space="preserve"> associated with post molar follow up. </w:t>
      </w:r>
    </w:p>
    <w:p w:rsidR="0095780A" w:rsidRPr="00256510" w:rsidRDefault="0095780A" w:rsidP="00CF3EF9">
      <w:pPr>
        <w:pStyle w:val="ListParagraph"/>
        <w:numPr>
          <w:ilvl w:val="0"/>
          <w:numId w:val="9"/>
        </w:numPr>
        <w:autoSpaceDE w:val="0"/>
        <w:autoSpaceDN w:val="0"/>
        <w:adjustRightInd w:val="0"/>
        <w:spacing w:line="480" w:lineRule="auto"/>
        <w:jc w:val="both"/>
        <w:rPr>
          <w:rFonts w:eastAsia="Calibri,BoldItalic"/>
        </w:rPr>
      </w:pPr>
      <w:r w:rsidRPr="00256510">
        <w:rPr>
          <w:color w:val="000000" w:themeColor="text1"/>
        </w:rPr>
        <w:t>The final disease outcome was not known in majority of the patients 61(48.8%).</w:t>
      </w:r>
    </w:p>
    <w:p w:rsidR="0095780A" w:rsidRPr="00256510" w:rsidRDefault="0095780A" w:rsidP="00CF3EF9">
      <w:pPr>
        <w:pStyle w:val="Heading1"/>
        <w:numPr>
          <w:ilvl w:val="0"/>
          <w:numId w:val="24"/>
        </w:numPr>
        <w:rPr>
          <w:rFonts w:ascii="Times New Roman" w:hAnsi="Times New Roman"/>
        </w:rPr>
      </w:pPr>
      <w:r w:rsidRPr="00256510">
        <w:rPr>
          <w:rFonts w:ascii="Times New Roman" w:hAnsi="Times New Roman"/>
        </w:rPr>
        <w:t xml:space="preserve"> </w:t>
      </w:r>
      <w:bookmarkStart w:id="150" w:name="_Toc508549831"/>
      <w:r w:rsidRPr="00256510">
        <w:rPr>
          <w:rFonts w:ascii="Times New Roman" w:hAnsi="Times New Roman"/>
        </w:rPr>
        <w:t>RECOMMENDATION</w:t>
      </w:r>
      <w:bookmarkEnd w:id="150"/>
    </w:p>
    <w:p w:rsidR="0095780A" w:rsidRPr="00256510" w:rsidRDefault="0095780A" w:rsidP="00CF3EF9">
      <w:pPr>
        <w:pStyle w:val="ListParagraph"/>
        <w:numPr>
          <w:ilvl w:val="0"/>
          <w:numId w:val="8"/>
        </w:numPr>
        <w:spacing w:line="480" w:lineRule="auto"/>
        <w:jc w:val="both"/>
        <w:rPr>
          <w:color w:val="000000" w:themeColor="text1"/>
        </w:rPr>
      </w:pPr>
      <w:r w:rsidRPr="00256510">
        <w:rPr>
          <w:color w:val="000000" w:themeColor="text1"/>
        </w:rPr>
        <w:t>The OBGYN oncology unit should create mechanism to trace GTD patients managed at SPHMMC and lost to follow up &amp; give more emphasis to those who reside outside of Addis Ababa.</w:t>
      </w:r>
    </w:p>
    <w:p w:rsidR="0095780A" w:rsidRPr="00256510" w:rsidRDefault="0095780A" w:rsidP="00CF3EF9">
      <w:pPr>
        <w:pStyle w:val="ListParagraph"/>
        <w:numPr>
          <w:ilvl w:val="0"/>
          <w:numId w:val="8"/>
        </w:numPr>
        <w:spacing w:line="480" w:lineRule="auto"/>
        <w:jc w:val="both"/>
        <w:rPr>
          <w:color w:val="000000" w:themeColor="text1"/>
        </w:rPr>
      </w:pPr>
      <w:r w:rsidRPr="00256510">
        <w:rPr>
          <w:color w:val="000000" w:themeColor="text1"/>
        </w:rPr>
        <w:t xml:space="preserve">The OBGYN department should encourage </w:t>
      </w:r>
      <w:r w:rsidR="0066371D" w:rsidRPr="00256510">
        <w:rPr>
          <w:color w:val="000000" w:themeColor="text1"/>
        </w:rPr>
        <w:t>further</w:t>
      </w:r>
      <w:r w:rsidRPr="00256510">
        <w:rPr>
          <w:color w:val="000000" w:themeColor="text1"/>
        </w:rPr>
        <w:t xml:space="preserve"> study possibly prospective and large scale.</w:t>
      </w:r>
    </w:p>
    <w:p w:rsidR="002872CB" w:rsidRPr="00256510" w:rsidRDefault="0095780A" w:rsidP="00CF3EF9">
      <w:pPr>
        <w:pStyle w:val="ListParagraph"/>
        <w:numPr>
          <w:ilvl w:val="0"/>
          <w:numId w:val="8"/>
        </w:numPr>
        <w:spacing w:line="480" w:lineRule="auto"/>
        <w:jc w:val="both"/>
        <w:rPr>
          <w:color w:val="000000" w:themeColor="text1"/>
        </w:rPr>
      </w:pPr>
      <w:r w:rsidRPr="00256510">
        <w:rPr>
          <w:color w:val="000000" w:themeColor="text1"/>
        </w:rPr>
        <w:t>SPHMMC should start quantitative Serum b HCG determination in its laboratory to increase the number of patients with post molar follow up and decrease the proportio</w:t>
      </w:r>
      <w:r w:rsidR="002872CB" w:rsidRPr="00256510">
        <w:rPr>
          <w:color w:val="000000" w:themeColor="text1"/>
        </w:rPr>
        <w:t>n unknown final disease outcome</w:t>
      </w:r>
    </w:p>
    <w:p w:rsidR="0095780A" w:rsidRPr="00256510" w:rsidRDefault="0095780A" w:rsidP="002872CB">
      <w:pPr>
        <w:pStyle w:val="ListParagraph"/>
        <w:spacing w:line="480" w:lineRule="auto"/>
        <w:jc w:val="both"/>
        <w:rPr>
          <w:color w:val="000000" w:themeColor="text1"/>
        </w:rPr>
      </w:pPr>
    </w:p>
    <w:p w:rsidR="00BD0F49" w:rsidRPr="00256510" w:rsidRDefault="0095780A" w:rsidP="00CF3EF9">
      <w:pPr>
        <w:pStyle w:val="Heading1"/>
        <w:numPr>
          <w:ilvl w:val="0"/>
          <w:numId w:val="24"/>
        </w:numPr>
        <w:rPr>
          <w:rFonts w:ascii="Times New Roman" w:eastAsia="Calibri" w:hAnsi="Times New Roman"/>
        </w:rPr>
      </w:pPr>
      <w:bookmarkStart w:id="151" w:name="_Toc508549832"/>
      <w:r w:rsidRPr="00256510">
        <w:rPr>
          <w:rFonts w:ascii="Times New Roman" w:eastAsia="Calibri" w:hAnsi="Times New Roman"/>
        </w:rPr>
        <w:t>REFERENCES</w:t>
      </w:r>
      <w:bookmarkEnd w:id="151"/>
    </w:p>
    <w:p w:rsidR="002872CB" w:rsidRPr="00256510" w:rsidRDefault="002872CB" w:rsidP="002872CB">
      <w:pPr>
        <w:rPr>
          <w:rFonts w:ascii="Times New Roman" w:hAnsi="Times New Roman" w:cs="Times New Roman"/>
          <w:lang w:eastAsia="ja-JP"/>
        </w:rPr>
      </w:pP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Berek &amp; Novak’s Gynecol ogy 15th edition, p1458-1478, 2012</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Prof Michael J Seckl, Neil  J seire, Ross S Berkowitz. Gestational  trophoblastic disease, The lancet    volume376 no9742, p717-729, 28 august 2010</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 xml:space="preserve">Mo’iad Alazzam, John Tidy Barry, W Hancock Raymond Osborne and Theresa A Lawrie. First-line chemotherapy in low-risk gestational trophoblastic neoplasia Cochrane Database Syst Rev. ; 7: CD007102. doi:10.1002/14651858.CD007102.pub3. </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Dereje et al,  profile of GTD in 2 teaching hospitals, addis abeba Ethiopia J  health sci, vol.17, NO .4, March 2008</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Committee on Green–top Guideline, The Management of Gestational  Trophoblastic Disease, RCOG  Green–top Guideline No. 38 February 2010</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Khairunnisa Nizam, Gulfareen Haider*, Nizamuddin Memon**, Ambreen Haider: gestational trophoblastic disease: experience at  nawabshah hospital pakistan, J Ayub Med Coll Abbottabad 2009;21(1)</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Ibrahim Yakasai, Idris Abubakar, Yunus Eze. Gestational Trophoblastic Diseases in a Teaching Hospital in Northern, Nigeria. American Journal of BioScience. Vol. 3, No. 1, 2015, pp. 7-10. doi: 10.11648/j.ajbio.20150301.12</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Sita-Lumsden A, Short D, Lindsay I, et al. Treatment outcomes for 618 women with gestational trophoblastic tumours following a molar pregnancy at the Charing Cross Hospital, 2000-2009. Br J Cancer 2012; 107:1810.</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HA negadda, M Odike, BA Ojo. Gestational trophoblastic disease in Nigeria: a multicentered histopathological study. Highland medical research journal Vol.3(2) 2005: 81-86</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 xml:space="preserve"> By I.A. McNeish, S. Strickland, L. Holden, G.J.S. Rustin, M. Foskett, M.J. Seckl, and E.S. Newlands Low-Risk Persistent Gestational Trophoblastic Disease: Outcome After Initial Treatment With Low-Dose Methotrexate and Folinic Acid From 1992 to 2000, J Clin Oncol 2002; 20:1838-1844.</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Committee on Practice Bulletins-Gynecology.   American College of Obstetricians and Gynecologists.  ACOG Practice Bulletin 53. Diagnosis and treatment of gestational trophoblastic neoplasms. Obstet Gynecol 2004; 103:1365–1373.</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Lavie I, Rao G, Castrillon DH, et al. Duration of human chorionic gonadotropin surveillance of partial   hydatidiform moles. Am J Obstet Gynecol 2005; 192:1362–1364.</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Kohorn EI. The new FIGO 2000 staging and risk factor scoring system for gestational trophoblastic disease: description and critical assessment. Int J Gynecol Cancer 2001; 11:73.</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FIGO Oncology Committee. FIGO staging for gestational trophoblastic neoplasia 2000. FIGO Oncology Committee. Int J Gynaecol Obstet 2002; 77:285.</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Berkowitz RS, Goldstein DP.  The management of molar pregnancy and gestational   trophoblastic tumors.  I n:  Knapp RC, Berkowi tz RS, eds. Gynecologic oncology. 2nd Ed. New Y ork: M cGraw-Hi l l , 1993:328–338.</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Martin BH, Kim   JM.  Changes in gestational   trophoblastic tumors over four decades:  a Korean experience. J  Reprod Med 1998;43: 60–68.</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Goldstein DP, Berkowitz RS. Current management of complete and partial   molar pregnancy.  J  Reprod Med 1994;39: 139–146..</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Hancock BW. Gestational trophoblastic disease: a study of mode of evacuation and subsequent need for treatment with chemotherapy. Gynecol Oncol2000;78:309–12</w:t>
      </w:r>
    </w:p>
    <w:p w:rsidR="00BD0F49" w:rsidRPr="00256510" w:rsidRDefault="00BD0F49" w:rsidP="00CF3EF9">
      <w:pPr>
        <w:numPr>
          <w:ilvl w:val="0"/>
          <w:numId w:val="10"/>
        </w:numPr>
        <w:spacing w:after="160" w:line="480" w:lineRule="auto"/>
        <w:ind w:left="630"/>
        <w:contextualSpacing/>
        <w:rPr>
          <w:rFonts w:ascii="Times New Roman" w:eastAsia="Calibri" w:hAnsi="Times New Roman" w:cs="Times New Roman"/>
          <w:sz w:val="24"/>
          <w:szCs w:val="24"/>
        </w:rPr>
      </w:pPr>
      <w:r w:rsidRPr="00256510">
        <w:rPr>
          <w:rFonts w:ascii="Times New Roman" w:eastAsia="Calibri" w:hAnsi="Times New Roman" w:cs="Times New Roman"/>
          <w:sz w:val="24"/>
          <w:szCs w:val="24"/>
        </w:rPr>
        <w:t>Barga, Antonio et al. epidemiological reports on the treatment of patients with Gestational Trophobllastic disease in 10 Brazilian referral centers. Journal of reproductive medicine. St Louis: Sci Printers &amp; Publ Inc, v.59, n. 5-6, p. 241-247,, 2014</w:t>
      </w: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BD0F49" w:rsidRPr="00256510" w:rsidRDefault="00BD0F49" w:rsidP="0095780A">
      <w:pPr>
        <w:rPr>
          <w:rFonts w:ascii="Times New Roman" w:hAnsi="Times New Roman" w:cs="Times New Roman"/>
          <w:sz w:val="24"/>
          <w:szCs w:val="24"/>
        </w:rPr>
      </w:pPr>
    </w:p>
    <w:p w:rsidR="0095780A" w:rsidRPr="00256510" w:rsidRDefault="0095780A" w:rsidP="00CF3EF9">
      <w:pPr>
        <w:pStyle w:val="Heading1"/>
        <w:numPr>
          <w:ilvl w:val="0"/>
          <w:numId w:val="24"/>
        </w:numPr>
        <w:rPr>
          <w:rFonts w:ascii="Times New Roman" w:eastAsia="Calibri" w:hAnsi="Times New Roman"/>
        </w:rPr>
      </w:pPr>
      <w:bookmarkStart w:id="152" w:name="_Toc508549833"/>
      <w:r w:rsidRPr="00256510">
        <w:rPr>
          <w:rFonts w:ascii="Times New Roman" w:eastAsia="Calibri" w:hAnsi="Times New Roman"/>
        </w:rPr>
        <w:t>ANNEX</w:t>
      </w:r>
      <w:bookmarkEnd w:id="152"/>
    </w:p>
    <w:p w:rsidR="0095780A" w:rsidRPr="00256510" w:rsidRDefault="0095780A" w:rsidP="0095780A">
      <w:pPr>
        <w:spacing w:after="160" w:line="360" w:lineRule="auto"/>
        <w:rPr>
          <w:rFonts w:ascii="Times New Roman" w:eastAsia="Calibri" w:hAnsi="Times New Roman" w:cs="Times New Roman"/>
          <w:b/>
          <w:color w:val="31849B" w:themeColor="accent5" w:themeShade="BF"/>
          <w:kern w:val="2"/>
          <w:sz w:val="24"/>
          <w:szCs w:val="24"/>
        </w:rPr>
      </w:pPr>
      <w:r w:rsidRPr="00256510">
        <w:rPr>
          <w:rFonts w:ascii="Times New Roman" w:eastAsia="Calibri" w:hAnsi="Times New Roman" w:cs="Times New Roman"/>
          <w:b/>
          <w:color w:val="31849B" w:themeColor="accent5" w:themeShade="BF"/>
          <w:kern w:val="2"/>
          <w:sz w:val="24"/>
          <w:szCs w:val="24"/>
        </w:rPr>
        <w:t xml:space="preserve">ANNEX 1: DATA COLLECTION FORM </w:t>
      </w:r>
    </w:p>
    <w:p w:rsidR="0095780A" w:rsidRPr="00256510" w:rsidRDefault="0095780A" w:rsidP="0095780A">
      <w:pPr>
        <w:spacing w:after="160" w:line="360" w:lineRule="auto"/>
        <w:ind w:hanging="180"/>
        <w:rPr>
          <w:rFonts w:ascii="Times New Roman" w:eastAsia="Calibri" w:hAnsi="Times New Roman" w:cs="Times New Roman"/>
          <w:b/>
          <w:color w:val="000000"/>
          <w:kern w:val="2"/>
          <w:sz w:val="24"/>
          <w:szCs w:val="24"/>
        </w:rPr>
      </w:pPr>
      <w:r w:rsidRPr="00256510">
        <w:rPr>
          <w:rFonts w:ascii="Times New Roman" w:eastAsia="Calibri" w:hAnsi="Times New Roman" w:cs="Times New Roman"/>
          <w:b/>
          <w:kern w:val="2"/>
          <w:sz w:val="24"/>
          <w:szCs w:val="24"/>
        </w:rPr>
        <w:t>Title: Treatment Outcome of GTD Patients Admitted To SPHMMC</w:t>
      </w:r>
      <w:r w:rsidRPr="00256510">
        <w:rPr>
          <w:rFonts w:ascii="Times New Roman" w:eastAsia="Calibri" w:hAnsi="Times New Roman" w:cs="Times New Roman"/>
          <w:b/>
          <w:caps/>
          <w:color w:val="000000"/>
          <w:kern w:val="2"/>
          <w:sz w:val="24"/>
          <w:szCs w:val="24"/>
        </w:rPr>
        <w:t>,</w:t>
      </w:r>
      <w:r w:rsidRPr="00256510">
        <w:rPr>
          <w:rFonts w:ascii="Times New Roman" w:eastAsia="Calibri" w:hAnsi="Times New Roman" w:cs="Times New Roman"/>
          <w:b/>
          <w:color w:val="000000"/>
          <w:kern w:val="2"/>
          <w:sz w:val="24"/>
          <w:szCs w:val="24"/>
        </w:rPr>
        <w:t xml:space="preserve"> from January 2013 to December 2015</w:t>
      </w:r>
    </w:p>
    <w:tbl>
      <w:tblPr>
        <w:tblStyle w:val="LightShading"/>
        <w:tblW w:w="10412" w:type="dxa"/>
        <w:tblBorders>
          <w:top w:val="none" w:sz="0" w:space="0" w:color="auto"/>
          <w:bottom w:val="none" w:sz="0" w:space="0" w:color="auto"/>
        </w:tblBorders>
        <w:tblLook w:val="04A0" w:firstRow="1" w:lastRow="0" w:firstColumn="1" w:lastColumn="0" w:noHBand="0" w:noVBand="1"/>
      </w:tblPr>
      <w:tblGrid>
        <w:gridCol w:w="5106"/>
        <w:gridCol w:w="294"/>
        <w:gridCol w:w="540"/>
        <w:gridCol w:w="2340"/>
        <w:gridCol w:w="762"/>
        <w:gridCol w:w="630"/>
        <w:gridCol w:w="270"/>
        <w:gridCol w:w="122"/>
        <w:gridCol w:w="112"/>
        <w:gridCol w:w="236"/>
      </w:tblGrid>
      <w:tr w:rsidR="0095780A" w:rsidRPr="00256510" w:rsidTr="002872CB">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top w:val="none" w:sz="0" w:space="0" w:color="auto"/>
              <w:left w:val="none" w:sz="0" w:space="0" w:color="auto"/>
              <w:bottom w:val="none" w:sz="0" w:space="0" w:color="auto"/>
              <w:right w:val="none" w:sz="0" w:space="0" w:color="auto"/>
            </w:tcBorders>
          </w:tcPr>
          <w:p w:rsidR="0095780A" w:rsidRPr="00256510" w:rsidRDefault="0095780A" w:rsidP="00CF3EF9">
            <w:pPr>
              <w:pStyle w:val="ListParagraph"/>
              <w:numPr>
                <w:ilvl w:val="0"/>
                <w:numId w:val="22"/>
              </w:numPr>
              <w:spacing w:line="360" w:lineRule="auto"/>
            </w:pPr>
            <w:r w:rsidRPr="00256510">
              <w:t xml:space="preserve">Identification </w:t>
            </w:r>
          </w:p>
        </w:tc>
        <w:tc>
          <w:tcPr>
            <w:tcW w:w="5012" w:type="dxa"/>
            <w:gridSpan w:val="8"/>
            <w:tcBorders>
              <w:top w:val="none" w:sz="0" w:space="0" w:color="auto"/>
              <w:left w:val="none" w:sz="0" w:space="0" w:color="auto"/>
              <w:bottom w:val="none" w:sz="0" w:space="0" w:color="auto"/>
              <w:right w:val="none" w:sz="0" w:space="0" w:color="auto"/>
            </w:tcBorders>
          </w:tcPr>
          <w:p w:rsidR="0095780A" w:rsidRPr="00256510" w:rsidRDefault="0095780A" w:rsidP="00BD0F49">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20"/>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MRN</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20"/>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Date of admission</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20"/>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Place of referral</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20"/>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Date of questioner collection</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pStyle w:val="ListParagraph"/>
              <w:numPr>
                <w:ilvl w:val="0"/>
                <w:numId w:val="23"/>
              </w:numPr>
              <w:spacing w:line="360" w:lineRule="auto"/>
            </w:pPr>
            <w:r w:rsidRPr="00256510">
              <w:t>Socio demographic status</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Age  </w:t>
            </w:r>
            <w:r w:rsidRPr="00256510">
              <w:rPr>
                <w:rFonts w:ascii="Times New Roman" w:hAnsi="Times New Roman" w:cs="Times New Roman"/>
                <w:b w:val="0"/>
                <w:sz w:val="24"/>
                <w:szCs w:val="24"/>
                <w:u w:val="single"/>
              </w:rPr>
              <w:t xml:space="preserve">         </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Religion</w:t>
            </w:r>
          </w:p>
          <w:p w:rsidR="0095780A" w:rsidRPr="00256510" w:rsidRDefault="0095780A" w:rsidP="00CF3EF9">
            <w:pPr>
              <w:numPr>
                <w:ilvl w:val="0"/>
                <w:numId w:val="12"/>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Orthodox                                                               </w:t>
            </w:r>
          </w:p>
          <w:p w:rsidR="0095780A" w:rsidRPr="00256510" w:rsidRDefault="0095780A" w:rsidP="00CF3EF9">
            <w:pPr>
              <w:numPr>
                <w:ilvl w:val="0"/>
                <w:numId w:val="12"/>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Muslim                                                                   </w:t>
            </w:r>
          </w:p>
          <w:p w:rsidR="0095780A" w:rsidRPr="00256510" w:rsidRDefault="0095780A" w:rsidP="00CF3EF9">
            <w:pPr>
              <w:numPr>
                <w:ilvl w:val="0"/>
                <w:numId w:val="12"/>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Protestant                                                              </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95780A" w:rsidRPr="00256510" w:rsidRDefault="0095780A" w:rsidP="00CF3EF9">
            <w:pPr>
              <w:numPr>
                <w:ilvl w:val="0"/>
                <w:numId w:val="12"/>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Catholic</w:t>
            </w:r>
          </w:p>
          <w:p w:rsidR="0095780A" w:rsidRPr="00256510" w:rsidRDefault="0095780A" w:rsidP="00CF3EF9">
            <w:pPr>
              <w:numPr>
                <w:ilvl w:val="0"/>
                <w:numId w:val="12"/>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Other</w:t>
            </w:r>
          </w:p>
          <w:p w:rsidR="0095780A" w:rsidRPr="00256510" w:rsidRDefault="0095780A" w:rsidP="00CF3EF9">
            <w:pPr>
              <w:numPr>
                <w:ilvl w:val="0"/>
                <w:numId w:val="12"/>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Unrecorded</w:t>
            </w: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Ethnicity</w:t>
            </w:r>
          </w:p>
          <w:p w:rsidR="0095780A" w:rsidRPr="00256510" w:rsidRDefault="0095780A" w:rsidP="00CF3EF9">
            <w:pPr>
              <w:numPr>
                <w:ilvl w:val="0"/>
                <w:numId w:val="13"/>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Amhara                                                                            </w:t>
            </w:r>
          </w:p>
          <w:p w:rsidR="0095780A" w:rsidRPr="00256510" w:rsidRDefault="0095780A" w:rsidP="00CF3EF9">
            <w:pPr>
              <w:numPr>
                <w:ilvl w:val="0"/>
                <w:numId w:val="13"/>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Oromo                                                                              </w:t>
            </w:r>
          </w:p>
          <w:p w:rsidR="0095780A" w:rsidRPr="00256510" w:rsidRDefault="0095780A" w:rsidP="00CF3EF9">
            <w:pPr>
              <w:numPr>
                <w:ilvl w:val="0"/>
                <w:numId w:val="13"/>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Gurage                                                                              </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CF3EF9">
            <w:pPr>
              <w:numPr>
                <w:ilvl w:val="0"/>
                <w:numId w:val="13"/>
              </w:num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 xml:space="preserve">Tigre </w:t>
            </w:r>
          </w:p>
          <w:p w:rsidR="0095780A" w:rsidRPr="00256510" w:rsidRDefault="0095780A" w:rsidP="00CF3EF9">
            <w:pPr>
              <w:numPr>
                <w:ilvl w:val="0"/>
                <w:numId w:val="13"/>
              </w:num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 xml:space="preserve">Other </w:t>
            </w:r>
          </w:p>
          <w:p w:rsidR="0095780A" w:rsidRPr="00256510" w:rsidRDefault="0095780A" w:rsidP="00CF3EF9">
            <w:pPr>
              <w:numPr>
                <w:ilvl w:val="0"/>
                <w:numId w:val="13"/>
              </w:num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Unrecorded</w:t>
            </w: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Place of residence</w:t>
            </w:r>
          </w:p>
          <w:p w:rsidR="0095780A" w:rsidRPr="00256510" w:rsidRDefault="0095780A" w:rsidP="00CF3EF9">
            <w:pPr>
              <w:numPr>
                <w:ilvl w:val="0"/>
                <w:numId w:val="14"/>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Addis Ababa</w:t>
            </w:r>
          </w:p>
          <w:p w:rsidR="0095780A" w:rsidRPr="00256510" w:rsidRDefault="0095780A" w:rsidP="00CF3EF9">
            <w:pPr>
              <w:numPr>
                <w:ilvl w:val="0"/>
                <w:numId w:val="14"/>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Outside of Addis Ababa</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Marital Status</w:t>
            </w:r>
          </w:p>
          <w:p w:rsidR="0095780A" w:rsidRPr="00256510" w:rsidRDefault="0095780A" w:rsidP="00CF3EF9">
            <w:pPr>
              <w:numPr>
                <w:ilvl w:val="0"/>
                <w:numId w:val="15"/>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Married</w:t>
            </w:r>
          </w:p>
          <w:p w:rsidR="0095780A" w:rsidRPr="00256510" w:rsidRDefault="0095780A" w:rsidP="00CF3EF9">
            <w:pPr>
              <w:numPr>
                <w:ilvl w:val="0"/>
                <w:numId w:val="15"/>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Single </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Educational status</w:t>
            </w:r>
          </w:p>
          <w:p w:rsidR="0095780A" w:rsidRPr="00256510" w:rsidRDefault="0095780A" w:rsidP="00CF3EF9">
            <w:pPr>
              <w:numPr>
                <w:ilvl w:val="0"/>
                <w:numId w:val="16"/>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No formal education                                                </w:t>
            </w:r>
          </w:p>
          <w:p w:rsidR="0095780A" w:rsidRPr="00256510" w:rsidRDefault="0095780A" w:rsidP="00CF3EF9">
            <w:pPr>
              <w:numPr>
                <w:ilvl w:val="0"/>
                <w:numId w:val="16"/>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Primary school                                                           </w:t>
            </w:r>
          </w:p>
          <w:p w:rsidR="0095780A" w:rsidRPr="00256510" w:rsidRDefault="0095780A" w:rsidP="00CF3EF9">
            <w:pPr>
              <w:numPr>
                <w:ilvl w:val="0"/>
                <w:numId w:val="16"/>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Secondary school</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95780A" w:rsidRPr="00256510" w:rsidRDefault="0095780A" w:rsidP="00CF3EF9">
            <w:pPr>
              <w:numPr>
                <w:ilvl w:val="0"/>
                <w:numId w:val="16"/>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Above secondary school5)</w:t>
            </w:r>
          </w:p>
          <w:p w:rsidR="0095780A" w:rsidRPr="00256510" w:rsidRDefault="0095780A" w:rsidP="00CF3EF9">
            <w:pPr>
              <w:numPr>
                <w:ilvl w:val="0"/>
                <w:numId w:val="16"/>
              </w:num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Unrecorded</w:t>
            </w:r>
          </w:p>
        </w:tc>
      </w:tr>
      <w:tr w:rsidR="0095780A" w:rsidRPr="00256510" w:rsidTr="002872CB">
        <w:trPr>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Occupation </w:t>
            </w:r>
          </w:p>
          <w:p w:rsidR="0095780A" w:rsidRPr="00256510" w:rsidRDefault="0095780A" w:rsidP="00CF3EF9">
            <w:pPr>
              <w:numPr>
                <w:ilvl w:val="0"/>
                <w:numId w:val="17"/>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Government Employee</w:t>
            </w:r>
          </w:p>
          <w:p w:rsidR="0095780A" w:rsidRPr="00256510" w:rsidRDefault="0095780A" w:rsidP="00CF3EF9">
            <w:pPr>
              <w:numPr>
                <w:ilvl w:val="0"/>
                <w:numId w:val="17"/>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Merchant</w:t>
            </w:r>
          </w:p>
          <w:p w:rsidR="0095780A" w:rsidRPr="00256510" w:rsidRDefault="0095780A" w:rsidP="00CF3EF9">
            <w:pPr>
              <w:numPr>
                <w:ilvl w:val="0"/>
                <w:numId w:val="17"/>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Daily laborer</w:t>
            </w:r>
          </w:p>
        </w:tc>
        <w:tc>
          <w:tcPr>
            <w:tcW w:w="5012" w:type="dxa"/>
            <w:gridSpan w:val="8"/>
          </w:tcPr>
          <w:p w:rsidR="0095780A" w:rsidRPr="00256510" w:rsidRDefault="0095780A" w:rsidP="00BD0F49">
            <w:pPr>
              <w:tabs>
                <w:tab w:val="left" w:pos="1964"/>
              </w:tabs>
              <w:spacing w:line="360" w:lineRule="auto"/>
              <w:ind w:left="108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CF3EF9">
            <w:pPr>
              <w:numPr>
                <w:ilvl w:val="0"/>
                <w:numId w:val="17"/>
              </w:numPr>
              <w:tabs>
                <w:tab w:val="left" w:pos="1964"/>
              </w:tabs>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House wife</w:t>
            </w:r>
          </w:p>
          <w:p w:rsidR="0095780A" w:rsidRPr="00256510" w:rsidRDefault="0095780A" w:rsidP="00CF3EF9">
            <w:pPr>
              <w:numPr>
                <w:ilvl w:val="0"/>
                <w:numId w:val="17"/>
              </w:numPr>
              <w:tabs>
                <w:tab w:val="left" w:pos="1964"/>
              </w:tabs>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Farmer</w:t>
            </w:r>
          </w:p>
          <w:p w:rsidR="0095780A" w:rsidRPr="00256510" w:rsidRDefault="0095780A" w:rsidP="00CF3EF9">
            <w:pPr>
              <w:numPr>
                <w:ilvl w:val="0"/>
                <w:numId w:val="17"/>
              </w:numPr>
              <w:tabs>
                <w:tab w:val="left" w:pos="1964"/>
              </w:tabs>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 xml:space="preserve"> Other</w:t>
            </w: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19"/>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Clinical factors</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Gravidity </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 xml:space="preserve">1 </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2-4</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 xml:space="preserve"> ≥5</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Parity </w:t>
            </w:r>
          </w:p>
          <w:p w:rsidR="0095780A" w:rsidRPr="00256510" w:rsidRDefault="0095780A" w:rsidP="00CF3EF9">
            <w:pPr>
              <w:numPr>
                <w:ilvl w:val="0"/>
                <w:numId w:val="18"/>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1                                         </w:t>
            </w:r>
          </w:p>
          <w:p w:rsidR="0095780A" w:rsidRPr="00256510" w:rsidRDefault="0095780A" w:rsidP="00CF3EF9">
            <w:pPr>
              <w:numPr>
                <w:ilvl w:val="0"/>
                <w:numId w:val="18"/>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2-4                                         </w:t>
            </w:r>
          </w:p>
          <w:p w:rsidR="0095780A" w:rsidRPr="00256510" w:rsidRDefault="0095780A" w:rsidP="00CF3EF9">
            <w:pPr>
              <w:numPr>
                <w:ilvl w:val="0"/>
                <w:numId w:val="18"/>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≥5</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Abortion</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 xml:space="preserve">1                                         </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 xml:space="preserve">2-4                                         </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≥5</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BG and RH</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Gestational age</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Uk</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2 month</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3 month</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w:t>
            </w:r>
            <w:r w:rsidRPr="00256510">
              <w:rPr>
                <w:rFonts w:ascii="Times New Roman" w:hAnsi="Times New Roman" w:cs="Times New Roman"/>
                <w:sz w:val="24"/>
                <w:szCs w:val="24"/>
              </w:rPr>
              <w:tab/>
              <w:t>4 month</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5)</w:t>
            </w:r>
            <w:r w:rsidRPr="00256510">
              <w:rPr>
                <w:rFonts w:ascii="Times New Roman" w:hAnsi="Times New Roman" w:cs="Times New Roman"/>
                <w:sz w:val="24"/>
                <w:szCs w:val="24"/>
              </w:rPr>
              <w:tab/>
              <w:t>5 month</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6)</w:t>
            </w:r>
            <w:r w:rsidRPr="00256510">
              <w:rPr>
                <w:rFonts w:ascii="Times New Roman" w:hAnsi="Times New Roman" w:cs="Times New Roman"/>
                <w:sz w:val="24"/>
                <w:szCs w:val="24"/>
              </w:rPr>
              <w:tab/>
              <w:t>Other</w:t>
            </w: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Clinical presentation </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Vaginal bleeding</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Abdominal pain</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Abdominal mass</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4)</w:t>
            </w:r>
            <w:r w:rsidRPr="00256510">
              <w:rPr>
                <w:rFonts w:ascii="Times New Roman" w:hAnsi="Times New Roman" w:cs="Times New Roman"/>
                <w:b w:val="0"/>
                <w:sz w:val="24"/>
                <w:szCs w:val="24"/>
              </w:rPr>
              <w:tab/>
              <w:t>Passage of vesicle</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5)</w:t>
            </w:r>
            <w:r w:rsidRPr="00256510">
              <w:rPr>
                <w:rFonts w:ascii="Times New Roman" w:hAnsi="Times New Roman" w:cs="Times New Roman"/>
                <w:sz w:val="24"/>
                <w:szCs w:val="24"/>
              </w:rPr>
              <w:tab/>
              <w:t>Raised BP</w:t>
            </w: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6)</w:t>
            </w:r>
            <w:r w:rsidRPr="00256510">
              <w:rPr>
                <w:rFonts w:ascii="Times New Roman" w:hAnsi="Times New Roman" w:cs="Times New Roman"/>
                <w:sz w:val="24"/>
                <w:szCs w:val="24"/>
              </w:rPr>
              <w:tab/>
              <w:t>HEG</w:t>
            </w: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7)</w:t>
            </w:r>
            <w:r w:rsidRPr="00256510">
              <w:rPr>
                <w:rFonts w:ascii="Times New Roman" w:hAnsi="Times New Roman" w:cs="Times New Roman"/>
                <w:sz w:val="24"/>
                <w:szCs w:val="24"/>
              </w:rPr>
              <w:tab/>
              <w:t>Hyperthyroidism</w:t>
            </w:r>
          </w:p>
        </w:tc>
      </w:tr>
      <w:tr w:rsidR="0095780A" w:rsidRPr="00256510" w:rsidTr="002872CB">
        <w:trPr>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Type of GTD(clinical)</w:t>
            </w:r>
          </w:p>
          <w:p w:rsidR="0095780A" w:rsidRPr="00256510" w:rsidRDefault="0095780A" w:rsidP="00BD0F49">
            <w:pPr>
              <w:spacing w:line="360" w:lineRule="auto"/>
              <w:ind w:firstLine="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CHFM</w:t>
            </w:r>
          </w:p>
          <w:p w:rsidR="0095780A" w:rsidRPr="00256510" w:rsidRDefault="0095780A" w:rsidP="00BD0F49">
            <w:pPr>
              <w:spacing w:line="360" w:lineRule="auto"/>
              <w:ind w:firstLine="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PHFM</w:t>
            </w:r>
          </w:p>
          <w:p w:rsidR="0095780A" w:rsidRPr="00256510" w:rsidRDefault="0095780A" w:rsidP="00BD0F49">
            <w:pPr>
              <w:spacing w:line="360" w:lineRule="auto"/>
              <w:ind w:firstLine="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Invasive mole</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w:t>
            </w:r>
            <w:r w:rsidRPr="00256510">
              <w:rPr>
                <w:rFonts w:ascii="Times New Roman" w:hAnsi="Times New Roman" w:cs="Times New Roman"/>
                <w:sz w:val="24"/>
                <w:szCs w:val="24"/>
              </w:rPr>
              <w:tab/>
              <w:t>Choriocarcinoma</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5)</w:t>
            </w:r>
            <w:r w:rsidRPr="00256510">
              <w:rPr>
                <w:rFonts w:ascii="Times New Roman" w:hAnsi="Times New Roman" w:cs="Times New Roman"/>
                <w:sz w:val="24"/>
                <w:szCs w:val="24"/>
              </w:rPr>
              <w:tab/>
              <w:t>UK</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6)</w:t>
            </w:r>
            <w:r w:rsidRPr="00256510">
              <w:rPr>
                <w:rFonts w:ascii="Times New Roman" w:hAnsi="Times New Roman" w:cs="Times New Roman"/>
                <w:sz w:val="24"/>
                <w:szCs w:val="24"/>
              </w:rPr>
              <w:tab/>
              <w:t>Other</w:t>
            </w: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2"/>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Type of GTD(Pathologic)</w:t>
            </w:r>
          </w:p>
          <w:p w:rsidR="0095780A" w:rsidRPr="00256510" w:rsidRDefault="0095780A" w:rsidP="00CF3EF9">
            <w:pPr>
              <w:numPr>
                <w:ilvl w:val="0"/>
                <w:numId w:val="2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CHFM</w:t>
            </w:r>
          </w:p>
          <w:p w:rsidR="0095780A" w:rsidRPr="00256510" w:rsidRDefault="0095780A" w:rsidP="00CF3EF9">
            <w:pPr>
              <w:numPr>
                <w:ilvl w:val="0"/>
                <w:numId w:val="2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PHFM</w:t>
            </w:r>
          </w:p>
          <w:p w:rsidR="0095780A" w:rsidRPr="00256510" w:rsidRDefault="0095780A" w:rsidP="00CF3EF9">
            <w:pPr>
              <w:numPr>
                <w:ilvl w:val="0"/>
                <w:numId w:val="2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Invasive mole</w:t>
            </w:r>
          </w:p>
        </w:tc>
        <w:tc>
          <w:tcPr>
            <w:tcW w:w="5012" w:type="dxa"/>
            <w:gridSpan w:val="8"/>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w:t>
            </w:r>
            <w:r w:rsidRPr="00256510">
              <w:rPr>
                <w:rFonts w:ascii="Times New Roman" w:hAnsi="Times New Roman" w:cs="Times New Roman"/>
                <w:sz w:val="24"/>
                <w:szCs w:val="24"/>
              </w:rPr>
              <w:tab/>
              <w:t>Choriocarcinoma</w:t>
            </w: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5)</w:t>
            </w:r>
            <w:r w:rsidRPr="00256510">
              <w:rPr>
                <w:rFonts w:ascii="Times New Roman" w:hAnsi="Times New Roman" w:cs="Times New Roman"/>
                <w:sz w:val="24"/>
                <w:szCs w:val="24"/>
              </w:rPr>
              <w:tab/>
              <w:t>UK</w:t>
            </w: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6)</w:t>
            </w:r>
            <w:r w:rsidRPr="00256510">
              <w:rPr>
                <w:rFonts w:ascii="Times New Roman" w:hAnsi="Times New Roman" w:cs="Times New Roman"/>
                <w:sz w:val="24"/>
                <w:szCs w:val="24"/>
              </w:rPr>
              <w:tab/>
              <w:t>Other</w:t>
            </w:r>
          </w:p>
        </w:tc>
      </w:tr>
      <w:tr w:rsidR="0095780A" w:rsidRPr="00256510" w:rsidTr="002872CB">
        <w:trPr>
          <w:gridAfter w:val="2"/>
          <w:wAfter w:w="348" w:type="dxa"/>
          <w:trHeight w:val="269"/>
        </w:trPr>
        <w:tc>
          <w:tcPr>
            <w:cnfStyle w:val="001000000000" w:firstRow="0" w:lastRow="0" w:firstColumn="1" w:lastColumn="0" w:oddVBand="0" w:evenVBand="0" w:oddHBand="0" w:evenHBand="0" w:firstRowFirstColumn="0" w:firstRowLastColumn="0" w:lastRowFirstColumn="0" w:lastRowLastColumn="0"/>
            <w:tcW w:w="8280" w:type="dxa"/>
            <w:gridSpan w:val="4"/>
          </w:tcPr>
          <w:p w:rsidR="0095780A" w:rsidRPr="00256510" w:rsidRDefault="0095780A" w:rsidP="00CF3EF9">
            <w:pPr>
              <w:pStyle w:val="ListParagraph"/>
              <w:numPr>
                <w:ilvl w:val="0"/>
                <w:numId w:val="11"/>
              </w:numPr>
              <w:spacing w:line="360" w:lineRule="auto"/>
              <w:rPr>
                <w:b w:val="0"/>
              </w:rPr>
            </w:pPr>
            <w:r w:rsidRPr="00256510">
              <w:rPr>
                <w:b w:val="0"/>
              </w:rPr>
              <w:t xml:space="preserve">  What was the Serum B HCG level at first presentation</w:t>
            </w:r>
          </w:p>
        </w:tc>
        <w:tc>
          <w:tcPr>
            <w:tcW w:w="1784" w:type="dxa"/>
            <w:gridSpan w:val="4"/>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1701"/>
        </w:trPr>
        <w:tc>
          <w:tcPr>
            <w:cnfStyle w:val="001000000000" w:firstRow="0" w:lastRow="0" w:firstColumn="1" w:lastColumn="0" w:oddVBand="0" w:evenVBand="0" w:oddHBand="0" w:evenHBand="0" w:firstRowFirstColumn="0" w:firstRowLastColumn="0" w:lastRowFirstColumn="0" w:lastRowLastColumn="0"/>
            <w:tcW w:w="5940" w:type="dxa"/>
            <w:gridSpan w:val="3"/>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Treatment modality(more than one   answer possible, encircle all that apply)                               </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 xml:space="preserve">Suction curettage                                                                         </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Medical termination</w:t>
            </w:r>
          </w:p>
        </w:tc>
        <w:tc>
          <w:tcPr>
            <w:tcW w:w="4472" w:type="dxa"/>
            <w:gridSpan w:val="7"/>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3)</w:t>
            </w:r>
            <w:r w:rsidRPr="00256510">
              <w:rPr>
                <w:rFonts w:ascii="Times New Roman" w:hAnsi="Times New Roman" w:cs="Times New Roman"/>
                <w:sz w:val="24"/>
                <w:szCs w:val="24"/>
              </w:rPr>
              <w:tab/>
              <w:t>Hysterectomy</w:t>
            </w: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w:t>
            </w:r>
            <w:r w:rsidRPr="00256510">
              <w:rPr>
                <w:rFonts w:ascii="Times New Roman" w:hAnsi="Times New Roman" w:cs="Times New Roman"/>
                <w:sz w:val="24"/>
                <w:szCs w:val="24"/>
              </w:rPr>
              <w:tab/>
              <w:t>Chemotherapy</w:t>
            </w: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5940" w:type="dxa"/>
            <w:gridSpan w:val="3"/>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Was prophylactic methotrexate used?</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Yes</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No</w:t>
            </w:r>
          </w:p>
        </w:tc>
        <w:tc>
          <w:tcPr>
            <w:tcW w:w="4472" w:type="dxa"/>
            <w:gridSpan w:val="7"/>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5940" w:type="dxa"/>
            <w:gridSpan w:val="3"/>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Patient was diagnosed as GTN</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Yes</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No</w:t>
            </w:r>
          </w:p>
        </w:tc>
        <w:tc>
          <w:tcPr>
            <w:tcW w:w="4472" w:type="dxa"/>
            <w:gridSpan w:val="7"/>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5940" w:type="dxa"/>
            <w:gridSpan w:val="3"/>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If yes for no 19,  what was the FIGO stage</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1</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2</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3</w:t>
            </w:r>
          </w:p>
        </w:tc>
        <w:tc>
          <w:tcPr>
            <w:tcW w:w="4472" w:type="dxa"/>
            <w:gridSpan w:val="7"/>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w:t>
            </w:r>
            <w:r w:rsidRPr="00256510">
              <w:rPr>
                <w:rFonts w:ascii="Times New Roman" w:hAnsi="Times New Roman" w:cs="Times New Roman"/>
                <w:sz w:val="24"/>
                <w:szCs w:val="24"/>
              </w:rPr>
              <w:tab/>
              <w:t>4</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5)</w:t>
            </w:r>
            <w:r w:rsidRPr="00256510">
              <w:rPr>
                <w:rFonts w:ascii="Times New Roman" w:hAnsi="Times New Roman" w:cs="Times New Roman"/>
                <w:sz w:val="24"/>
                <w:szCs w:val="24"/>
              </w:rPr>
              <w:tab/>
              <w:t>Not specified</w:t>
            </w: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5940" w:type="dxa"/>
            <w:gridSpan w:val="3"/>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If yes for no 19, what was the WHO risk scoring?</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Low risk</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High risk</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Not specified</w:t>
            </w:r>
          </w:p>
        </w:tc>
        <w:tc>
          <w:tcPr>
            <w:tcW w:w="4472" w:type="dxa"/>
            <w:gridSpan w:val="7"/>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5940" w:type="dxa"/>
            <w:gridSpan w:val="3"/>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If chemotherapy used what drug was used?</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Methotrexate/ leucovorin</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Dactinomycin</w:t>
            </w:r>
          </w:p>
        </w:tc>
        <w:tc>
          <w:tcPr>
            <w:tcW w:w="4472" w:type="dxa"/>
            <w:gridSpan w:val="7"/>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3)</w:t>
            </w:r>
            <w:r w:rsidRPr="00256510">
              <w:rPr>
                <w:rFonts w:ascii="Times New Roman" w:hAnsi="Times New Roman" w:cs="Times New Roman"/>
                <w:sz w:val="24"/>
                <w:szCs w:val="24"/>
              </w:rPr>
              <w:tab/>
              <w:t>EMACO</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w:t>
            </w:r>
            <w:r w:rsidRPr="00256510">
              <w:rPr>
                <w:rFonts w:ascii="Times New Roman" w:hAnsi="Times New Roman" w:cs="Times New Roman"/>
                <w:sz w:val="24"/>
                <w:szCs w:val="24"/>
              </w:rPr>
              <w:tab/>
              <w:t>EMAEP</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5)        Planned but not given</w:t>
            </w: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672" w:type="dxa"/>
            <w:gridSpan w:val="6"/>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What was the no. of Cycles on chemotherapy till remission? (Write in number.)</w:t>
            </w:r>
          </w:p>
        </w:tc>
        <w:tc>
          <w:tcPr>
            <w:tcW w:w="740" w:type="dxa"/>
            <w:gridSpan w:val="4"/>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1287"/>
        </w:trPr>
        <w:tc>
          <w:tcPr>
            <w:cnfStyle w:val="001000000000" w:firstRow="0" w:lastRow="0" w:firstColumn="1" w:lastColumn="0" w:oddVBand="0" w:evenVBand="0" w:oddHBand="0" w:evenHBand="0" w:firstRowFirstColumn="0" w:firstRowLastColumn="0" w:lastRowFirstColumn="0" w:lastRowLastColumn="0"/>
            <w:tcW w:w="5400" w:type="dxa"/>
            <w:gridSpan w:val="2"/>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What was the no. of cycles after remission</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Not given</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1</w:t>
            </w:r>
          </w:p>
        </w:tc>
        <w:tc>
          <w:tcPr>
            <w:tcW w:w="5012" w:type="dxa"/>
            <w:gridSpan w:val="8"/>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3)</w:t>
            </w:r>
            <w:r w:rsidRPr="00256510">
              <w:rPr>
                <w:rFonts w:ascii="Times New Roman" w:hAnsi="Times New Roman" w:cs="Times New Roman"/>
                <w:sz w:val="24"/>
                <w:szCs w:val="24"/>
              </w:rPr>
              <w:tab/>
              <w:t>2</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w:t>
            </w:r>
            <w:r w:rsidRPr="00256510">
              <w:rPr>
                <w:rFonts w:ascii="Times New Roman" w:hAnsi="Times New Roman" w:cs="Times New Roman"/>
                <w:sz w:val="24"/>
                <w:szCs w:val="24"/>
              </w:rPr>
              <w:tab/>
              <w:t>3</w:t>
            </w: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042" w:type="dxa"/>
            <w:gridSpan w:val="5"/>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How frequently was serum beta hCG followed before remission</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Every one week</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Every 2 weeks</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No pattern</w:t>
            </w:r>
          </w:p>
        </w:tc>
        <w:tc>
          <w:tcPr>
            <w:tcW w:w="1370" w:type="dxa"/>
            <w:gridSpan w:val="5"/>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9942" w:type="dxa"/>
            <w:gridSpan w:val="7"/>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What was the duration of follow UP to achieve remission? (write in weeks)</w:t>
            </w:r>
          </w:p>
        </w:tc>
        <w:tc>
          <w:tcPr>
            <w:tcW w:w="470" w:type="dxa"/>
            <w:gridSpan w:val="3"/>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176" w:type="dxa"/>
            <w:gridSpan w:val="9"/>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What was the total duration of follow up before surveillance discontinued? (Write in weeks or months)</w:t>
            </w:r>
          </w:p>
        </w:tc>
        <w:tc>
          <w:tcPr>
            <w:tcW w:w="236" w:type="dxa"/>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5106" w:type="dxa"/>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What was the final disease out come?</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Remission</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Persistent disease</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Resistant disease</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4)</w:t>
            </w:r>
            <w:r w:rsidRPr="00256510">
              <w:rPr>
                <w:rFonts w:ascii="Times New Roman" w:hAnsi="Times New Roman" w:cs="Times New Roman"/>
                <w:b w:val="0"/>
                <w:sz w:val="24"/>
                <w:szCs w:val="24"/>
              </w:rPr>
              <w:tab/>
              <w:t>Recurrent disease</w:t>
            </w:r>
          </w:p>
        </w:tc>
        <w:tc>
          <w:tcPr>
            <w:tcW w:w="5306" w:type="dxa"/>
            <w:gridSpan w:val="9"/>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5)</w:t>
            </w:r>
            <w:r w:rsidRPr="00256510">
              <w:rPr>
                <w:rFonts w:ascii="Times New Roman" w:hAnsi="Times New Roman" w:cs="Times New Roman"/>
                <w:sz w:val="24"/>
                <w:szCs w:val="24"/>
              </w:rPr>
              <w:tab/>
              <w:t>Death</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6)</w:t>
            </w:r>
            <w:r w:rsidRPr="00256510">
              <w:rPr>
                <w:rFonts w:ascii="Times New Roman" w:hAnsi="Times New Roman" w:cs="Times New Roman"/>
                <w:sz w:val="24"/>
                <w:szCs w:val="24"/>
              </w:rPr>
              <w:tab/>
              <w:t>Pregnant before surveillance completed</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7)</w:t>
            </w:r>
            <w:r w:rsidRPr="00256510">
              <w:rPr>
                <w:rFonts w:ascii="Times New Roman" w:hAnsi="Times New Roman" w:cs="Times New Roman"/>
                <w:sz w:val="24"/>
                <w:szCs w:val="24"/>
              </w:rPr>
              <w:tab/>
              <w:t xml:space="preserve">unknown  </w:t>
            </w:r>
          </w:p>
        </w:tc>
      </w:tr>
      <w:tr w:rsidR="0095780A" w:rsidRPr="00256510" w:rsidTr="002872CB">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5106" w:type="dxa"/>
            <w:tcBorders>
              <w:left w:val="none" w:sz="0" w:space="0" w:color="auto"/>
              <w:right w:val="none" w:sz="0" w:space="0" w:color="auto"/>
            </w:tcBorders>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Was contraceptive used during follow up?</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Yes</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 xml:space="preserve">2)        No                                                          </w:t>
            </w:r>
          </w:p>
        </w:tc>
        <w:tc>
          <w:tcPr>
            <w:tcW w:w="5306" w:type="dxa"/>
            <w:gridSpan w:val="9"/>
            <w:tcBorders>
              <w:left w:val="none" w:sz="0" w:space="0" w:color="auto"/>
              <w:right w:val="none" w:sz="0" w:space="0" w:color="auto"/>
            </w:tcBorders>
          </w:tcPr>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3)      unknown</w:t>
            </w:r>
          </w:p>
          <w:p w:rsidR="0095780A" w:rsidRPr="00256510" w:rsidRDefault="0095780A" w:rsidP="00BD0F4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        no need</w:t>
            </w:r>
          </w:p>
        </w:tc>
      </w:tr>
      <w:tr w:rsidR="0095780A" w:rsidRPr="00256510" w:rsidTr="002872CB">
        <w:trPr>
          <w:trHeight w:val="280"/>
        </w:trPr>
        <w:tc>
          <w:tcPr>
            <w:cnfStyle w:val="001000000000" w:firstRow="0" w:lastRow="0" w:firstColumn="1" w:lastColumn="0" w:oddVBand="0" w:evenVBand="0" w:oddHBand="0" w:evenHBand="0" w:firstRowFirstColumn="0" w:firstRowLastColumn="0" w:lastRowFirstColumn="0" w:lastRowLastColumn="0"/>
            <w:tcW w:w="5106" w:type="dxa"/>
          </w:tcPr>
          <w:p w:rsidR="0095780A" w:rsidRPr="00256510" w:rsidRDefault="0095780A" w:rsidP="00CF3EF9">
            <w:pPr>
              <w:numPr>
                <w:ilvl w:val="0"/>
                <w:numId w:val="11"/>
              </w:numPr>
              <w:spacing w:line="360" w:lineRule="auto"/>
              <w:contextualSpacing/>
              <w:rPr>
                <w:rFonts w:ascii="Times New Roman" w:hAnsi="Times New Roman" w:cs="Times New Roman"/>
                <w:b w:val="0"/>
                <w:sz w:val="24"/>
                <w:szCs w:val="24"/>
              </w:rPr>
            </w:pPr>
            <w:r w:rsidRPr="00256510">
              <w:rPr>
                <w:rFonts w:ascii="Times New Roman" w:hAnsi="Times New Roman" w:cs="Times New Roman"/>
                <w:b w:val="0"/>
                <w:sz w:val="24"/>
                <w:szCs w:val="24"/>
              </w:rPr>
              <w:t xml:space="preserve">  If yes what was used?</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1)</w:t>
            </w:r>
            <w:r w:rsidRPr="00256510">
              <w:rPr>
                <w:rFonts w:ascii="Times New Roman" w:hAnsi="Times New Roman" w:cs="Times New Roman"/>
                <w:b w:val="0"/>
                <w:sz w:val="24"/>
                <w:szCs w:val="24"/>
              </w:rPr>
              <w:tab/>
              <w:t>COC</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2)</w:t>
            </w:r>
            <w:r w:rsidRPr="00256510">
              <w:rPr>
                <w:rFonts w:ascii="Times New Roman" w:hAnsi="Times New Roman" w:cs="Times New Roman"/>
                <w:b w:val="0"/>
                <w:sz w:val="24"/>
                <w:szCs w:val="24"/>
              </w:rPr>
              <w:tab/>
              <w:t>Injectable</w:t>
            </w:r>
          </w:p>
          <w:p w:rsidR="0095780A" w:rsidRPr="00256510" w:rsidRDefault="0095780A" w:rsidP="00BD0F49">
            <w:pPr>
              <w:spacing w:line="360" w:lineRule="auto"/>
              <w:ind w:left="720"/>
              <w:rPr>
                <w:rFonts w:ascii="Times New Roman" w:hAnsi="Times New Roman" w:cs="Times New Roman"/>
                <w:b w:val="0"/>
                <w:sz w:val="24"/>
                <w:szCs w:val="24"/>
              </w:rPr>
            </w:pPr>
            <w:r w:rsidRPr="00256510">
              <w:rPr>
                <w:rFonts w:ascii="Times New Roman" w:hAnsi="Times New Roman" w:cs="Times New Roman"/>
                <w:b w:val="0"/>
                <w:sz w:val="24"/>
                <w:szCs w:val="24"/>
              </w:rPr>
              <w:t>3)</w:t>
            </w:r>
            <w:r w:rsidRPr="00256510">
              <w:rPr>
                <w:rFonts w:ascii="Times New Roman" w:hAnsi="Times New Roman" w:cs="Times New Roman"/>
                <w:b w:val="0"/>
                <w:sz w:val="24"/>
                <w:szCs w:val="24"/>
              </w:rPr>
              <w:tab/>
              <w:t>Implanon/Jaddele</w:t>
            </w:r>
          </w:p>
        </w:tc>
        <w:tc>
          <w:tcPr>
            <w:tcW w:w="5306" w:type="dxa"/>
            <w:gridSpan w:val="9"/>
          </w:tcPr>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4)</w:t>
            </w:r>
            <w:r w:rsidRPr="00256510">
              <w:rPr>
                <w:rFonts w:ascii="Times New Roman" w:hAnsi="Times New Roman" w:cs="Times New Roman"/>
                <w:sz w:val="24"/>
                <w:szCs w:val="24"/>
              </w:rPr>
              <w:tab/>
              <w:t>Barrier method</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5)</w:t>
            </w:r>
            <w:r w:rsidRPr="00256510">
              <w:rPr>
                <w:rFonts w:ascii="Times New Roman" w:hAnsi="Times New Roman" w:cs="Times New Roman"/>
                <w:sz w:val="24"/>
                <w:szCs w:val="24"/>
              </w:rPr>
              <w:tab/>
              <w:t>other</w:t>
            </w:r>
          </w:p>
          <w:p w:rsidR="0095780A" w:rsidRPr="00256510" w:rsidRDefault="0095780A" w:rsidP="00BD0F4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6510">
              <w:rPr>
                <w:rFonts w:ascii="Times New Roman" w:hAnsi="Times New Roman" w:cs="Times New Roman"/>
                <w:sz w:val="24"/>
                <w:szCs w:val="24"/>
              </w:rPr>
              <w:t>6)</w:t>
            </w:r>
            <w:r w:rsidRPr="00256510">
              <w:rPr>
                <w:rFonts w:ascii="Times New Roman" w:hAnsi="Times New Roman" w:cs="Times New Roman"/>
                <w:sz w:val="24"/>
                <w:szCs w:val="24"/>
              </w:rPr>
              <w:tab/>
              <w:t>Not specified</w:t>
            </w:r>
          </w:p>
        </w:tc>
      </w:tr>
    </w:tbl>
    <w:p w:rsidR="0095780A" w:rsidRPr="00256510" w:rsidRDefault="0095780A" w:rsidP="0095780A">
      <w:pPr>
        <w:spacing w:after="160" w:line="360" w:lineRule="auto"/>
        <w:ind w:hanging="180"/>
        <w:rPr>
          <w:rFonts w:ascii="Times New Roman" w:eastAsia="Calibri" w:hAnsi="Times New Roman" w:cs="Times New Roman"/>
          <w:color w:val="000000"/>
          <w:kern w:val="2"/>
          <w:sz w:val="24"/>
          <w:szCs w:val="24"/>
        </w:rPr>
      </w:pPr>
    </w:p>
    <w:p w:rsidR="0095780A" w:rsidRPr="00256510" w:rsidRDefault="0095780A" w:rsidP="0095780A">
      <w:pPr>
        <w:spacing w:after="160" w:line="360" w:lineRule="auto"/>
        <w:ind w:hanging="180"/>
        <w:rPr>
          <w:rFonts w:ascii="Times New Roman" w:eastAsia="Calibri" w:hAnsi="Times New Roman" w:cs="Times New Roman"/>
          <w:b/>
          <w:color w:val="000000"/>
          <w:kern w:val="2"/>
          <w:sz w:val="24"/>
          <w:szCs w:val="24"/>
        </w:rPr>
      </w:pPr>
    </w:p>
    <w:p w:rsidR="0095780A" w:rsidRPr="00256510" w:rsidRDefault="0095780A" w:rsidP="0095780A">
      <w:pPr>
        <w:spacing w:after="160" w:line="360" w:lineRule="auto"/>
        <w:ind w:hanging="180"/>
        <w:rPr>
          <w:rFonts w:ascii="Times New Roman" w:eastAsia="Calibri" w:hAnsi="Times New Roman" w:cs="Times New Roman"/>
          <w:b/>
          <w:color w:val="000000"/>
          <w:kern w:val="2"/>
          <w:sz w:val="24"/>
          <w:szCs w:val="24"/>
        </w:rPr>
      </w:pPr>
    </w:p>
    <w:p w:rsidR="0095780A" w:rsidRPr="00256510" w:rsidRDefault="0095780A" w:rsidP="0095780A">
      <w:pPr>
        <w:spacing w:after="160" w:line="360" w:lineRule="auto"/>
        <w:ind w:hanging="180"/>
        <w:rPr>
          <w:rFonts w:ascii="Times New Roman" w:eastAsia="Calibri" w:hAnsi="Times New Roman" w:cs="Times New Roman"/>
          <w:b/>
          <w:color w:val="000000"/>
          <w:kern w:val="2"/>
          <w:sz w:val="24"/>
          <w:szCs w:val="24"/>
        </w:rPr>
      </w:pPr>
    </w:p>
    <w:p w:rsidR="0095780A" w:rsidRPr="00256510" w:rsidRDefault="0095780A" w:rsidP="0095780A">
      <w:pPr>
        <w:spacing w:after="160" w:line="360" w:lineRule="auto"/>
        <w:ind w:hanging="180"/>
        <w:rPr>
          <w:rFonts w:ascii="Times New Roman" w:eastAsia="Calibri" w:hAnsi="Times New Roman" w:cs="Times New Roman"/>
          <w:b/>
          <w:color w:val="000000"/>
          <w:kern w:val="2"/>
          <w:sz w:val="24"/>
          <w:szCs w:val="24"/>
        </w:rPr>
      </w:pPr>
    </w:p>
    <w:p w:rsidR="0095780A" w:rsidRPr="00256510" w:rsidRDefault="0095780A" w:rsidP="0095780A">
      <w:pPr>
        <w:spacing w:after="160" w:line="360" w:lineRule="auto"/>
        <w:ind w:hanging="180"/>
        <w:rPr>
          <w:rFonts w:ascii="Times New Roman" w:eastAsia="Calibri" w:hAnsi="Times New Roman" w:cs="Times New Roman"/>
          <w:b/>
          <w:color w:val="000000"/>
          <w:kern w:val="2"/>
          <w:sz w:val="24"/>
          <w:szCs w:val="24"/>
        </w:rPr>
      </w:pPr>
    </w:p>
    <w:p w:rsidR="0095780A" w:rsidRPr="00256510" w:rsidRDefault="0095780A" w:rsidP="0095780A">
      <w:pPr>
        <w:spacing w:after="160" w:line="360" w:lineRule="auto"/>
        <w:ind w:hanging="180"/>
        <w:rPr>
          <w:rFonts w:ascii="Times New Roman" w:eastAsia="Calibri" w:hAnsi="Times New Roman" w:cs="Times New Roman"/>
          <w:b/>
          <w:color w:val="000000"/>
          <w:kern w:val="2"/>
          <w:sz w:val="24"/>
          <w:szCs w:val="24"/>
        </w:rPr>
      </w:pPr>
    </w:p>
    <w:p w:rsidR="0095780A" w:rsidRPr="00256510" w:rsidRDefault="0095780A" w:rsidP="0095780A">
      <w:pPr>
        <w:spacing w:after="160" w:line="360" w:lineRule="auto"/>
        <w:ind w:hanging="180"/>
        <w:rPr>
          <w:rFonts w:ascii="Times New Roman" w:eastAsia="Calibri" w:hAnsi="Times New Roman" w:cs="Times New Roman"/>
          <w:b/>
          <w:color w:val="000000"/>
          <w:kern w:val="2"/>
          <w:sz w:val="24"/>
          <w:szCs w:val="24"/>
        </w:rPr>
      </w:pPr>
    </w:p>
    <w:p w:rsidR="0095780A" w:rsidRPr="00256510" w:rsidRDefault="0095780A" w:rsidP="0095780A">
      <w:pPr>
        <w:autoSpaceDE w:val="0"/>
        <w:autoSpaceDN w:val="0"/>
        <w:adjustRightInd w:val="0"/>
        <w:spacing w:after="0" w:line="240" w:lineRule="auto"/>
        <w:rPr>
          <w:rFonts w:ascii="Times New Roman" w:eastAsia="Calibri,Bold" w:hAnsi="Times New Roman" w:cs="Times New Roman"/>
          <w:b/>
          <w:color w:val="31849B" w:themeColor="accent5" w:themeShade="BF"/>
          <w:sz w:val="28"/>
          <w:szCs w:val="28"/>
        </w:rPr>
      </w:pPr>
    </w:p>
    <w:p w:rsidR="002872CB" w:rsidRPr="00256510" w:rsidRDefault="002872CB" w:rsidP="0095780A">
      <w:pPr>
        <w:autoSpaceDE w:val="0"/>
        <w:autoSpaceDN w:val="0"/>
        <w:adjustRightInd w:val="0"/>
        <w:spacing w:after="0" w:line="240" w:lineRule="auto"/>
        <w:rPr>
          <w:rFonts w:ascii="Times New Roman" w:eastAsia="Calibri,Bold" w:hAnsi="Times New Roman" w:cs="Times New Roman"/>
          <w:b/>
          <w:color w:val="365F91" w:themeColor="accent1" w:themeShade="BF"/>
          <w:sz w:val="28"/>
          <w:szCs w:val="28"/>
        </w:rPr>
      </w:pPr>
    </w:p>
    <w:p w:rsidR="0095780A" w:rsidRPr="00256510" w:rsidRDefault="0095780A" w:rsidP="0095780A">
      <w:pPr>
        <w:autoSpaceDE w:val="0"/>
        <w:autoSpaceDN w:val="0"/>
        <w:adjustRightInd w:val="0"/>
        <w:spacing w:after="0" w:line="240" w:lineRule="auto"/>
        <w:rPr>
          <w:rFonts w:ascii="Times New Roman" w:eastAsia="Calibri,Bold" w:hAnsi="Times New Roman" w:cs="Times New Roman"/>
          <w:b/>
          <w:color w:val="365F91" w:themeColor="accent1" w:themeShade="BF"/>
          <w:sz w:val="28"/>
          <w:szCs w:val="28"/>
        </w:rPr>
      </w:pPr>
      <w:r w:rsidRPr="00256510">
        <w:rPr>
          <w:rFonts w:ascii="Times New Roman" w:eastAsia="Calibri,Bold" w:hAnsi="Times New Roman" w:cs="Times New Roman"/>
          <w:b/>
          <w:color w:val="365F91" w:themeColor="accent1" w:themeShade="BF"/>
          <w:sz w:val="28"/>
          <w:szCs w:val="28"/>
        </w:rPr>
        <w:t>DECLARATION</w:t>
      </w:r>
    </w:p>
    <w:p w:rsidR="0095780A" w:rsidRPr="00256510" w:rsidRDefault="0095780A" w:rsidP="0095780A">
      <w:pPr>
        <w:autoSpaceDE w:val="0"/>
        <w:autoSpaceDN w:val="0"/>
        <w:adjustRightInd w:val="0"/>
        <w:spacing w:after="0" w:line="24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r w:rsidRPr="00256510">
        <w:rPr>
          <w:rFonts w:ascii="Times New Roman" w:eastAsia="Calibri,Bold" w:hAnsi="Times New Roman" w:cs="Times New Roman"/>
          <w:sz w:val="24"/>
          <w:szCs w:val="24"/>
        </w:rPr>
        <w:t>I, the undersigned declare that this thesis is my original work in partial fulfillment of the requirement for the postgraduate study in obstetrics and gynecology. I also declare that it has never been presented in this or other university and that all resources and materials used in this thesis have been duly acknowledged.</w:t>
      </w: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b/>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r w:rsidRPr="00256510">
        <w:rPr>
          <w:rFonts w:ascii="Times New Roman" w:eastAsia="Calibri,Bold" w:hAnsi="Times New Roman" w:cs="Times New Roman"/>
          <w:b/>
          <w:sz w:val="24"/>
          <w:szCs w:val="24"/>
        </w:rPr>
        <w:t>Resident’s Name</w:t>
      </w:r>
      <w:r w:rsidRPr="00256510">
        <w:rPr>
          <w:rFonts w:ascii="Times New Roman" w:eastAsia="Calibri,Bold" w:hAnsi="Times New Roman" w:cs="Times New Roman"/>
          <w:sz w:val="24"/>
          <w:szCs w:val="24"/>
        </w:rPr>
        <w:t>:……………………………………..</w:t>
      </w: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r w:rsidRPr="00256510">
        <w:rPr>
          <w:rFonts w:ascii="Times New Roman" w:eastAsia="Calibri,Bold" w:hAnsi="Times New Roman" w:cs="Times New Roman"/>
          <w:b/>
          <w:sz w:val="24"/>
          <w:szCs w:val="24"/>
        </w:rPr>
        <w:t>Signature</w:t>
      </w:r>
      <w:r w:rsidRPr="00256510">
        <w:rPr>
          <w:rFonts w:ascii="Times New Roman" w:eastAsia="Calibri,Bold" w:hAnsi="Times New Roman" w:cs="Times New Roman"/>
          <w:sz w:val="24"/>
          <w:szCs w:val="24"/>
        </w:rPr>
        <w:t>:……………………………………….</w:t>
      </w: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r w:rsidRPr="00256510">
        <w:rPr>
          <w:rFonts w:ascii="Times New Roman" w:eastAsia="Calibri,Bold" w:hAnsi="Times New Roman" w:cs="Times New Roman"/>
          <w:sz w:val="24"/>
          <w:szCs w:val="24"/>
        </w:rPr>
        <w:t>This thesis has been submitted for examination with my approval as an advisor.</w:t>
      </w: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r w:rsidRPr="00256510">
        <w:rPr>
          <w:rFonts w:ascii="Times New Roman" w:eastAsia="Calibri,Bold" w:hAnsi="Times New Roman" w:cs="Times New Roman"/>
          <w:b/>
          <w:sz w:val="24"/>
          <w:szCs w:val="24"/>
        </w:rPr>
        <w:t>Advisor Name:</w:t>
      </w:r>
      <w:r w:rsidRPr="00256510">
        <w:rPr>
          <w:rFonts w:ascii="Times New Roman" w:eastAsia="Calibri,Bold" w:hAnsi="Times New Roman" w:cs="Times New Roman"/>
          <w:sz w:val="24"/>
          <w:szCs w:val="24"/>
        </w:rPr>
        <w:t>…………………………………                 ……………………………………….</w:t>
      </w: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r w:rsidRPr="00256510">
        <w:rPr>
          <w:rFonts w:ascii="Times New Roman" w:eastAsia="Calibri,Bold" w:hAnsi="Times New Roman" w:cs="Times New Roman"/>
          <w:b/>
          <w:sz w:val="24"/>
          <w:szCs w:val="24"/>
        </w:rPr>
        <w:t>Signature:</w:t>
      </w:r>
      <w:r w:rsidRPr="00256510">
        <w:rPr>
          <w:rFonts w:ascii="Times New Roman" w:eastAsia="Calibri,Bold" w:hAnsi="Times New Roman" w:cs="Times New Roman"/>
          <w:sz w:val="24"/>
          <w:szCs w:val="24"/>
        </w:rPr>
        <w:t>………………………………………                ………………………………………</w:t>
      </w: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p>
    <w:p w:rsidR="0095780A" w:rsidRPr="00256510" w:rsidRDefault="0095780A" w:rsidP="0095780A">
      <w:pPr>
        <w:autoSpaceDE w:val="0"/>
        <w:autoSpaceDN w:val="0"/>
        <w:adjustRightInd w:val="0"/>
        <w:spacing w:after="0" w:line="480" w:lineRule="auto"/>
        <w:rPr>
          <w:rFonts w:ascii="Times New Roman" w:eastAsia="Calibri,Bold" w:hAnsi="Times New Roman" w:cs="Times New Roman"/>
          <w:sz w:val="24"/>
          <w:szCs w:val="24"/>
        </w:rPr>
      </w:pPr>
      <w:r w:rsidRPr="00256510">
        <w:rPr>
          <w:rFonts w:ascii="Times New Roman" w:eastAsia="Calibri,Bold" w:hAnsi="Times New Roman" w:cs="Times New Roman"/>
          <w:b/>
          <w:sz w:val="24"/>
          <w:szCs w:val="24"/>
        </w:rPr>
        <w:t>Date of submission</w:t>
      </w:r>
      <w:r w:rsidRPr="00256510">
        <w:rPr>
          <w:rFonts w:ascii="Times New Roman" w:eastAsia="Calibri,Bold" w:hAnsi="Times New Roman" w:cs="Times New Roman"/>
          <w:sz w:val="24"/>
          <w:szCs w:val="24"/>
        </w:rPr>
        <w:t>:……………………………………………………</w:t>
      </w: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rsidP="0095780A">
      <w:pPr>
        <w:rPr>
          <w:rFonts w:ascii="Times New Roman" w:hAnsi="Times New Roman" w:cs="Times New Roman"/>
          <w:sz w:val="24"/>
          <w:szCs w:val="24"/>
        </w:rPr>
      </w:pPr>
    </w:p>
    <w:p w:rsidR="0095780A" w:rsidRPr="00256510" w:rsidRDefault="0095780A">
      <w:pPr>
        <w:rPr>
          <w:rFonts w:ascii="Times New Roman" w:hAnsi="Times New Roman" w:cs="Times New Roman"/>
        </w:rPr>
      </w:pPr>
    </w:p>
    <w:sectPr w:rsidR="0095780A" w:rsidRPr="00256510" w:rsidSect="00CE3EF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3E0" w:rsidRDefault="00A333E0" w:rsidP="00D60339">
      <w:pPr>
        <w:spacing w:after="0" w:line="240" w:lineRule="auto"/>
      </w:pPr>
      <w:r>
        <w:separator/>
      </w:r>
    </w:p>
  </w:endnote>
  <w:endnote w:type="continuationSeparator" w:id="0">
    <w:p w:rsidR="00A333E0" w:rsidRDefault="00A333E0" w:rsidP="00D60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MS Gothic"/>
    <w:panose1 w:val="00000000000000000000"/>
    <w:charset w:val="80"/>
    <w:family w:val="auto"/>
    <w:notTrueType/>
    <w:pitch w:val="default"/>
    <w:sig w:usb0="00000000" w:usb1="08070000" w:usb2="00000010" w:usb3="00000000" w:csb0="00020001" w:csb1="00000000"/>
  </w:font>
  <w:font w:name="Cambria,Bold">
    <w:altName w:val="MS Mincho"/>
    <w:panose1 w:val="00000000000000000000"/>
    <w:charset w:val="80"/>
    <w:family w:val="auto"/>
    <w:notTrueType/>
    <w:pitch w:val="default"/>
    <w:sig w:usb0="00000003" w:usb1="08070000" w:usb2="00000010" w:usb3="00000000" w:csb0="00020001" w:csb1="00000000"/>
  </w:font>
  <w:font w:name="Palatino-Roman">
    <w:altName w:val="MS Gothic"/>
    <w:panose1 w:val="00000000000000000000"/>
    <w:charset w:val="80"/>
    <w:family w:val="auto"/>
    <w:notTrueType/>
    <w:pitch w:val="default"/>
    <w:sig w:usb0="00000000" w:usb1="08070000" w:usb2="00000010" w:usb3="00000000" w:csb0="00020000" w:csb1="00000000"/>
  </w:font>
  <w:font w:name="Calibri,BoldItalic">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093578"/>
      <w:docPartObj>
        <w:docPartGallery w:val="Page Numbers (Bottom of Page)"/>
        <w:docPartUnique/>
      </w:docPartObj>
    </w:sdtPr>
    <w:sdtEndPr>
      <w:rPr>
        <w:noProof/>
      </w:rPr>
    </w:sdtEndPr>
    <w:sdtContent>
      <w:p w:rsidR="00DD572E" w:rsidRDefault="00DD572E">
        <w:pPr>
          <w:pStyle w:val="Footer"/>
          <w:jc w:val="right"/>
        </w:pPr>
        <w:r>
          <w:fldChar w:fldCharType="begin"/>
        </w:r>
        <w:r>
          <w:instrText xml:space="preserve"> PAGE   \* MERGEFORMAT </w:instrText>
        </w:r>
        <w:r>
          <w:fldChar w:fldCharType="separate"/>
        </w:r>
        <w:r w:rsidR="00A333E0">
          <w:rPr>
            <w:noProof/>
          </w:rPr>
          <w:t>I</w:t>
        </w:r>
        <w:r>
          <w:rPr>
            <w:noProof/>
          </w:rPr>
          <w:fldChar w:fldCharType="end"/>
        </w:r>
      </w:p>
    </w:sdtContent>
  </w:sdt>
  <w:p w:rsidR="00DD572E" w:rsidRDefault="00DD57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3E0" w:rsidRDefault="00A333E0" w:rsidP="00D60339">
      <w:pPr>
        <w:spacing w:after="0" w:line="240" w:lineRule="auto"/>
      </w:pPr>
      <w:r>
        <w:separator/>
      </w:r>
    </w:p>
  </w:footnote>
  <w:footnote w:type="continuationSeparator" w:id="0">
    <w:p w:rsidR="00A333E0" w:rsidRDefault="00A333E0" w:rsidP="00D603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F49B7"/>
    <w:multiLevelType w:val="hybridMultilevel"/>
    <w:tmpl w:val="51A20BD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 w15:restartNumberingAfterBreak="0">
    <w:nsid w:val="13D6387E"/>
    <w:multiLevelType w:val="hybridMultilevel"/>
    <w:tmpl w:val="3920FDCE"/>
    <w:lvl w:ilvl="0" w:tplc="CE1C8EF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A77AB5"/>
    <w:multiLevelType w:val="hybridMultilevel"/>
    <w:tmpl w:val="7D602F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05A59"/>
    <w:multiLevelType w:val="hybridMultilevel"/>
    <w:tmpl w:val="F8A0A5DC"/>
    <w:lvl w:ilvl="0" w:tplc="6504D1C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ED13B8"/>
    <w:multiLevelType w:val="multilevel"/>
    <w:tmpl w:val="6F662E5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484114A"/>
    <w:multiLevelType w:val="hybridMultilevel"/>
    <w:tmpl w:val="CD220D7E"/>
    <w:lvl w:ilvl="0" w:tplc="04090011">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D41AB"/>
    <w:multiLevelType w:val="hybridMultilevel"/>
    <w:tmpl w:val="EC843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00DA5"/>
    <w:multiLevelType w:val="hybridMultilevel"/>
    <w:tmpl w:val="6834F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CB077A"/>
    <w:multiLevelType w:val="hybridMultilevel"/>
    <w:tmpl w:val="E506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F06F0D"/>
    <w:multiLevelType w:val="multilevel"/>
    <w:tmpl w:val="174043A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C4A35B2"/>
    <w:multiLevelType w:val="hybridMultilevel"/>
    <w:tmpl w:val="47727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96371B"/>
    <w:multiLevelType w:val="hybridMultilevel"/>
    <w:tmpl w:val="E97A8362"/>
    <w:lvl w:ilvl="0" w:tplc="EC18E766">
      <w:start w:val="1"/>
      <w:numFmt w:val="bullet"/>
      <w:lvlText w:val=""/>
      <w:lvlJc w:val="left"/>
      <w:pPr>
        <w:ind w:left="1890" w:hanging="360"/>
      </w:pPr>
      <w:rPr>
        <w:rFonts w:ascii="Wingdings" w:hAnsi="Wingdings" w:hint="default"/>
        <w:color w:val="000000"/>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2" w15:restartNumberingAfterBreak="0">
    <w:nsid w:val="488B4E7D"/>
    <w:multiLevelType w:val="hybridMultilevel"/>
    <w:tmpl w:val="9F3EA5F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850661"/>
    <w:multiLevelType w:val="multilevel"/>
    <w:tmpl w:val="C2966B34"/>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750612F"/>
    <w:multiLevelType w:val="hybridMultilevel"/>
    <w:tmpl w:val="2B5497BE"/>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575105D4"/>
    <w:multiLevelType w:val="multilevel"/>
    <w:tmpl w:val="2DF8D68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7743CFB"/>
    <w:multiLevelType w:val="hybridMultilevel"/>
    <w:tmpl w:val="C2A60316"/>
    <w:lvl w:ilvl="0" w:tplc="6504D1C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3D615D"/>
    <w:multiLevelType w:val="hybridMultilevel"/>
    <w:tmpl w:val="14DEEE2C"/>
    <w:lvl w:ilvl="0" w:tplc="D2464ED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D0F53B6"/>
    <w:multiLevelType w:val="hybridMultilevel"/>
    <w:tmpl w:val="5E705D64"/>
    <w:lvl w:ilvl="0" w:tplc="38F68C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EE501F"/>
    <w:multiLevelType w:val="hybridMultilevel"/>
    <w:tmpl w:val="DCC62BA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51F2FC5"/>
    <w:multiLevelType w:val="hybridMultilevel"/>
    <w:tmpl w:val="31946154"/>
    <w:lvl w:ilvl="0" w:tplc="D8F25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4A1DD7"/>
    <w:multiLevelType w:val="hybridMultilevel"/>
    <w:tmpl w:val="20026F6A"/>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7FD1A1E"/>
    <w:multiLevelType w:val="hybridMultilevel"/>
    <w:tmpl w:val="F232E932"/>
    <w:lvl w:ilvl="0" w:tplc="4F46838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C1503A"/>
    <w:multiLevelType w:val="hybridMultilevel"/>
    <w:tmpl w:val="6C149E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3C1FD7"/>
    <w:multiLevelType w:val="hybridMultilevel"/>
    <w:tmpl w:val="D95C5AC0"/>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82026F5"/>
    <w:multiLevelType w:val="hybridMultilevel"/>
    <w:tmpl w:val="4D6EC4DE"/>
    <w:lvl w:ilvl="0" w:tplc="6504D1C6">
      <w:start w:val="1"/>
      <w:numFmt w:val="decimal"/>
      <w:lvlText w:val="%1)"/>
      <w:lvlJc w:val="left"/>
      <w:pPr>
        <w:ind w:left="1136" w:hanging="360"/>
      </w:pPr>
      <w:rPr>
        <w:rFonts w:hint="defaul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26" w15:restartNumberingAfterBreak="0">
    <w:nsid w:val="79B851F5"/>
    <w:multiLevelType w:val="hybridMultilevel"/>
    <w:tmpl w:val="F98C1B46"/>
    <w:lvl w:ilvl="0" w:tplc="6504D1C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4"/>
  </w:num>
  <w:num w:numId="3">
    <w:abstractNumId w:val="0"/>
  </w:num>
  <w:num w:numId="4">
    <w:abstractNumId w:val="11"/>
  </w:num>
  <w:num w:numId="5">
    <w:abstractNumId w:val="6"/>
  </w:num>
  <w:num w:numId="6">
    <w:abstractNumId w:val="12"/>
  </w:num>
  <w:num w:numId="7">
    <w:abstractNumId w:val="7"/>
  </w:num>
  <w:num w:numId="8">
    <w:abstractNumId w:val="10"/>
  </w:num>
  <w:num w:numId="9">
    <w:abstractNumId w:val="2"/>
  </w:num>
  <w:num w:numId="10">
    <w:abstractNumId w:val="14"/>
  </w:num>
  <w:num w:numId="11">
    <w:abstractNumId w:val="23"/>
  </w:num>
  <w:num w:numId="12">
    <w:abstractNumId w:val="20"/>
  </w:num>
  <w:num w:numId="13">
    <w:abstractNumId w:val="3"/>
  </w:num>
  <w:num w:numId="14">
    <w:abstractNumId w:val="25"/>
  </w:num>
  <w:num w:numId="15">
    <w:abstractNumId w:val="26"/>
  </w:num>
  <w:num w:numId="16">
    <w:abstractNumId w:val="5"/>
  </w:num>
  <w:num w:numId="17">
    <w:abstractNumId w:val="16"/>
  </w:num>
  <w:num w:numId="18">
    <w:abstractNumId w:val="22"/>
  </w:num>
  <w:num w:numId="19">
    <w:abstractNumId w:val="1"/>
  </w:num>
  <w:num w:numId="20">
    <w:abstractNumId w:val="19"/>
  </w:num>
  <w:num w:numId="21">
    <w:abstractNumId w:val="21"/>
  </w:num>
  <w:num w:numId="22">
    <w:abstractNumId w:val="18"/>
  </w:num>
  <w:num w:numId="23">
    <w:abstractNumId w:val="17"/>
  </w:num>
  <w:num w:numId="24">
    <w:abstractNumId w:val="13"/>
  </w:num>
  <w:num w:numId="25">
    <w:abstractNumId w:val="4"/>
  </w:num>
  <w:num w:numId="26">
    <w:abstractNumId w:val="9"/>
  </w:num>
  <w:num w:numId="27">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80A"/>
    <w:rsid w:val="000209C1"/>
    <w:rsid w:val="00046826"/>
    <w:rsid w:val="000D2056"/>
    <w:rsid w:val="001B600A"/>
    <w:rsid w:val="001C050F"/>
    <w:rsid w:val="001D68E6"/>
    <w:rsid w:val="00256510"/>
    <w:rsid w:val="002872CB"/>
    <w:rsid w:val="00502AC6"/>
    <w:rsid w:val="00624892"/>
    <w:rsid w:val="0066371D"/>
    <w:rsid w:val="006E59AB"/>
    <w:rsid w:val="00737E39"/>
    <w:rsid w:val="00915809"/>
    <w:rsid w:val="0095780A"/>
    <w:rsid w:val="009D2BBA"/>
    <w:rsid w:val="00A0398C"/>
    <w:rsid w:val="00A333E0"/>
    <w:rsid w:val="00AD0214"/>
    <w:rsid w:val="00AD6154"/>
    <w:rsid w:val="00BD0F49"/>
    <w:rsid w:val="00C42343"/>
    <w:rsid w:val="00CE3EF1"/>
    <w:rsid w:val="00CF3EF9"/>
    <w:rsid w:val="00D60339"/>
    <w:rsid w:val="00DD572E"/>
    <w:rsid w:val="00E06FC1"/>
    <w:rsid w:val="00E431C7"/>
    <w:rsid w:val="00E62FA4"/>
    <w:rsid w:val="00F00022"/>
    <w:rsid w:val="00F31518"/>
    <w:rsid w:val="00F9399A"/>
    <w:rsid w:val="00FF7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5FD34E-91E2-4621-9CA7-C829EABB3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80A"/>
  </w:style>
  <w:style w:type="paragraph" w:styleId="Heading1">
    <w:name w:val="heading 1"/>
    <w:basedOn w:val="Normal"/>
    <w:next w:val="Normal"/>
    <w:link w:val="Heading1Char"/>
    <w:uiPriority w:val="9"/>
    <w:qFormat/>
    <w:rsid w:val="0095780A"/>
    <w:pPr>
      <w:keepNext/>
      <w:keepLines/>
      <w:spacing w:before="480" w:after="0"/>
      <w:outlineLvl w:val="0"/>
    </w:pPr>
    <w:rPr>
      <w:rFonts w:ascii="Cambria" w:eastAsia="Times New Roman" w:hAnsi="Cambria" w:cs="Times New Roman"/>
      <w:b/>
      <w:bCs/>
      <w:color w:val="365F91"/>
      <w:sz w:val="28"/>
      <w:szCs w:val="28"/>
      <w:lang w:eastAsia="ja-JP"/>
    </w:rPr>
  </w:style>
  <w:style w:type="paragraph" w:styleId="Heading2">
    <w:name w:val="heading 2"/>
    <w:basedOn w:val="Normal"/>
    <w:next w:val="Normal"/>
    <w:link w:val="Heading2Char"/>
    <w:uiPriority w:val="9"/>
    <w:unhideWhenUsed/>
    <w:qFormat/>
    <w:rsid w:val="009578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578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80A"/>
    <w:rPr>
      <w:rFonts w:ascii="Cambria" w:eastAsia="Times New Roman" w:hAnsi="Cambria" w:cs="Times New Roman"/>
      <w:b/>
      <w:bCs/>
      <w:color w:val="365F91"/>
      <w:sz w:val="28"/>
      <w:szCs w:val="28"/>
      <w:lang w:eastAsia="ja-JP"/>
    </w:rPr>
  </w:style>
  <w:style w:type="character" w:customStyle="1" w:styleId="Heading2Char">
    <w:name w:val="Heading 2 Char"/>
    <w:basedOn w:val="DefaultParagraphFont"/>
    <w:link w:val="Heading2"/>
    <w:uiPriority w:val="9"/>
    <w:rsid w:val="009578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5780A"/>
    <w:rPr>
      <w:rFonts w:asciiTheme="majorHAnsi" w:eastAsiaTheme="majorEastAsia" w:hAnsiTheme="majorHAnsi" w:cstheme="majorBidi"/>
      <w:b/>
      <w:bCs/>
      <w:color w:val="4F81BD" w:themeColor="accent1"/>
    </w:rPr>
  </w:style>
  <w:style w:type="table" w:styleId="TableGrid">
    <w:name w:val="Table Grid"/>
    <w:basedOn w:val="TableNormal"/>
    <w:uiPriority w:val="39"/>
    <w:rsid w:val="0095780A"/>
    <w:pPr>
      <w:spacing w:after="0" w:line="240" w:lineRule="auto"/>
    </w:pPr>
    <w:rPr>
      <w:rFonts w:ascii="Calibri" w:eastAsia="Calibri" w:hAnsi="Calibri" w:cs="Times New Roman"/>
      <w:ker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78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80A"/>
    <w:rPr>
      <w:rFonts w:ascii="Tahoma" w:hAnsi="Tahoma" w:cs="Tahoma"/>
      <w:sz w:val="16"/>
      <w:szCs w:val="16"/>
    </w:rPr>
  </w:style>
  <w:style w:type="paragraph" w:styleId="ListParagraph">
    <w:name w:val="List Paragraph"/>
    <w:basedOn w:val="Normal"/>
    <w:uiPriority w:val="34"/>
    <w:qFormat/>
    <w:rsid w:val="0095780A"/>
    <w:pPr>
      <w:spacing w:after="0" w:line="240" w:lineRule="auto"/>
      <w:ind w:left="720"/>
      <w:contextualSpacing/>
    </w:pPr>
    <w:rPr>
      <w:rFonts w:ascii="Times New Roman" w:eastAsia="Times New Roman" w:hAnsi="Times New Roman" w:cs="Times New Roman"/>
      <w:sz w:val="24"/>
      <w:szCs w:val="24"/>
      <w:lang w:eastAsia="ja-JP"/>
    </w:rPr>
  </w:style>
  <w:style w:type="table" w:styleId="MediumList1">
    <w:name w:val="Medium List 1"/>
    <w:basedOn w:val="TableNormal"/>
    <w:uiPriority w:val="65"/>
    <w:rsid w:val="0095780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eader">
    <w:name w:val="header"/>
    <w:basedOn w:val="Normal"/>
    <w:link w:val="HeaderChar"/>
    <w:uiPriority w:val="99"/>
    <w:unhideWhenUsed/>
    <w:rsid w:val="00957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80A"/>
  </w:style>
  <w:style w:type="paragraph" w:styleId="Footer">
    <w:name w:val="footer"/>
    <w:basedOn w:val="Normal"/>
    <w:link w:val="FooterChar"/>
    <w:uiPriority w:val="99"/>
    <w:unhideWhenUsed/>
    <w:rsid w:val="00957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80A"/>
  </w:style>
  <w:style w:type="paragraph" w:styleId="NoSpacing">
    <w:name w:val="No Spacing"/>
    <w:link w:val="NoSpacingChar"/>
    <w:uiPriority w:val="1"/>
    <w:qFormat/>
    <w:rsid w:val="0095780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5780A"/>
    <w:rPr>
      <w:rFonts w:eastAsiaTheme="minorEastAsia"/>
      <w:lang w:eastAsia="ja-JP"/>
    </w:rPr>
  </w:style>
  <w:style w:type="paragraph" w:styleId="TOC1">
    <w:name w:val="toc 1"/>
    <w:basedOn w:val="Normal"/>
    <w:next w:val="Normal"/>
    <w:autoRedefine/>
    <w:uiPriority w:val="39"/>
    <w:unhideWhenUsed/>
    <w:rsid w:val="00737E39"/>
    <w:pPr>
      <w:tabs>
        <w:tab w:val="right" w:leader="dot" w:pos="9350"/>
      </w:tabs>
      <w:spacing w:after="0" w:line="240" w:lineRule="auto"/>
      <w:ind w:left="360"/>
      <w:contextualSpacing/>
    </w:pPr>
    <w:rPr>
      <w:noProof/>
    </w:rPr>
  </w:style>
  <w:style w:type="paragraph" w:styleId="TOC2">
    <w:name w:val="toc 2"/>
    <w:basedOn w:val="Normal"/>
    <w:next w:val="Normal"/>
    <w:autoRedefine/>
    <w:uiPriority w:val="39"/>
    <w:unhideWhenUsed/>
    <w:rsid w:val="00F9399A"/>
    <w:pPr>
      <w:tabs>
        <w:tab w:val="left" w:pos="880"/>
        <w:tab w:val="right" w:leader="dot" w:pos="9352"/>
      </w:tabs>
      <w:spacing w:after="0"/>
      <w:ind w:left="220"/>
    </w:pPr>
  </w:style>
  <w:style w:type="paragraph" w:styleId="TOC3">
    <w:name w:val="toc 3"/>
    <w:basedOn w:val="Normal"/>
    <w:next w:val="Normal"/>
    <w:autoRedefine/>
    <w:uiPriority w:val="39"/>
    <w:unhideWhenUsed/>
    <w:rsid w:val="0095780A"/>
    <w:pPr>
      <w:spacing w:after="100"/>
      <w:ind w:left="440"/>
    </w:pPr>
  </w:style>
  <w:style w:type="character" w:styleId="Hyperlink">
    <w:name w:val="Hyperlink"/>
    <w:basedOn w:val="DefaultParagraphFont"/>
    <w:uiPriority w:val="99"/>
    <w:unhideWhenUsed/>
    <w:rsid w:val="0095780A"/>
    <w:rPr>
      <w:color w:val="0000FF" w:themeColor="hyperlink"/>
      <w:u w:val="single"/>
    </w:rPr>
  </w:style>
  <w:style w:type="table" w:styleId="LightShading">
    <w:name w:val="Light Shading"/>
    <w:basedOn w:val="TableNormal"/>
    <w:uiPriority w:val="60"/>
    <w:rsid w:val="0095780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cimalAligned">
    <w:name w:val="Decimal Aligned"/>
    <w:basedOn w:val="Normal"/>
    <w:uiPriority w:val="40"/>
    <w:qFormat/>
    <w:rsid w:val="0095780A"/>
    <w:pPr>
      <w:tabs>
        <w:tab w:val="decimal" w:pos="360"/>
      </w:tabs>
    </w:pPr>
    <w:rPr>
      <w:lang w:eastAsia="ja-JP"/>
    </w:rPr>
  </w:style>
  <w:style w:type="paragraph" w:styleId="FootnoteText">
    <w:name w:val="footnote text"/>
    <w:basedOn w:val="Normal"/>
    <w:link w:val="FootnoteTextChar"/>
    <w:uiPriority w:val="99"/>
    <w:unhideWhenUsed/>
    <w:rsid w:val="0095780A"/>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rsid w:val="0095780A"/>
    <w:rPr>
      <w:rFonts w:eastAsiaTheme="minorEastAsia"/>
      <w:sz w:val="20"/>
      <w:szCs w:val="20"/>
      <w:lang w:eastAsia="ja-JP"/>
    </w:rPr>
  </w:style>
  <w:style w:type="character" w:styleId="SubtleEmphasis">
    <w:name w:val="Subtle Emphasis"/>
    <w:basedOn w:val="DefaultParagraphFont"/>
    <w:uiPriority w:val="19"/>
    <w:qFormat/>
    <w:rsid w:val="0095780A"/>
    <w:rPr>
      <w:i/>
      <w:iCs/>
      <w:color w:val="7F7F7F" w:themeColor="text1" w:themeTint="80"/>
    </w:rPr>
  </w:style>
  <w:style w:type="paragraph" w:styleId="TOCHeading">
    <w:name w:val="TOC Heading"/>
    <w:basedOn w:val="Heading1"/>
    <w:next w:val="Normal"/>
    <w:uiPriority w:val="39"/>
    <w:semiHidden/>
    <w:unhideWhenUsed/>
    <w:qFormat/>
    <w:rsid w:val="00F9399A"/>
    <w:pPr>
      <w:outlineLvl w:val="9"/>
    </w:pPr>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DB738-E3B0-45CD-8411-4E1C6C0C2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9524</Words>
  <Characters>54293</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Wondimu Gudu</cp:lastModifiedBy>
  <cp:revision>2</cp:revision>
  <dcterms:created xsi:type="dcterms:W3CDTF">2018-03-12T12:44:00Z</dcterms:created>
  <dcterms:modified xsi:type="dcterms:W3CDTF">2018-03-12T12:44:00Z</dcterms:modified>
</cp:coreProperties>
</file>