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359" w:rsidRDefault="005F74AC">
      <w:pPr>
        <w:pStyle w:val="Title"/>
        <w:keepNext/>
        <w:keepLines/>
        <w:jc w:val="both"/>
        <w:rPr>
          <w:b/>
          <w:color w:val="auto"/>
          <w:sz w:val="32"/>
          <w:szCs w:val="32"/>
        </w:rPr>
      </w:pPr>
      <w:r>
        <w:rPr>
          <w:b/>
          <w:color w:val="auto"/>
          <w:sz w:val="32"/>
          <w:szCs w:val="32"/>
        </w:rPr>
        <w:t xml:space="preserve">Perinatal outcome of </w:t>
      </w:r>
      <w:proofErr w:type="spellStart"/>
      <w:r>
        <w:rPr>
          <w:b/>
          <w:color w:val="auto"/>
          <w:sz w:val="32"/>
          <w:szCs w:val="32"/>
        </w:rPr>
        <w:t>non vertex</w:t>
      </w:r>
      <w:proofErr w:type="spellEnd"/>
      <w:r>
        <w:rPr>
          <w:b/>
          <w:color w:val="auto"/>
          <w:sz w:val="32"/>
          <w:szCs w:val="32"/>
        </w:rPr>
        <w:t xml:space="preserve"> second twin after vaginal delivery of first twin at Saint Paul’s hospital millennium medical college, Addis Ababa, Ethiopia: Retrospective Cohort study</w:t>
      </w:r>
    </w:p>
    <w:p w:rsidR="001D0359" w:rsidRDefault="001D0359">
      <w:pPr>
        <w:pStyle w:val="Title"/>
        <w:keepNext/>
        <w:keepLines/>
        <w:rPr>
          <w:b/>
          <w:sz w:val="32"/>
          <w:szCs w:val="32"/>
        </w:rPr>
      </w:pPr>
    </w:p>
    <w:p w:rsidR="001D0359" w:rsidRDefault="005F74AC">
      <w:pPr>
        <w:keepNext/>
        <w:keepLines/>
        <w:spacing w:after="0" w:line="360" w:lineRule="auto"/>
        <w:jc w:val="both"/>
        <w:rPr>
          <w:rFonts w:ascii="Times New Roman" w:hAnsi="Times New Roman" w:cs="Times New Roman"/>
          <w:sz w:val="24"/>
          <w:szCs w:val="24"/>
          <w:vertAlign w:val="superscript"/>
        </w:rPr>
      </w:pPr>
      <w:proofErr w:type="spellStart"/>
      <w:r>
        <w:rPr>
          <w:rFonts w:ascii="Times New Roman" w:hAnsi="Times New Roman" w:cs="Times New Roman"/>
          <w:sz w:val="24"/>
          <w:szCs w:val="24"/>
        </w:rPr>
        <w:t>Lombamo</w:t>
      </w:r>
      <w:proofErr w:type="spellEnd"/>
      <w:r>
        <w:rPr>
          <w:rFonts w:ascii="Times New Roman" w:hAnsi="Times New Roman" w:cs="Times New Roman"/>
          <w:sz w:val="24"/>
          <w:szCs w:val="24"/>
        </w:rPr>
        <w:t xml:space="preserve"> Liranso</w:t>
      </w:r>
      <w:r>
        <w:rPr>
          <w:rFonts w:ascii="Times New Roman" w:hAnsi="Times New Roman" w:cs="Times New Roman"/>
          <w:sz w:val="24"/>
          <w:szCs w:val="24"/>
          <w:vertAlign w:val="superscript"/>
        </w:rPr>
        <w:t>1</w:t>
      </w:r>
      <w:r>
        <w:rPr>
          <w:rFonts w:ascii="Times New Roman" w:hAnsi="Times New Roman" w:cs="Times New Roman"/>
          <w:sz w:val="36"/>
          <w:szCs w:val="36"/>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Fatimetu</w:t>
      </w:r>
      <w:proofErr w:type="spellEnd"/>
      <w:r>
        <w:rPr>
          <w:rFonts w:ascii="Times New Roman" w:hAnsi="Times New Roman" w:cs="Times New Roman"/>
          <w:sz w:val="24"/>
          <w:szCs w:val="24"/>
        </w:rPr>
        <w:t xml:space="preserve"> mohammed</w:t>
      </w:r>
      <w:r>
        <w:rPr>
          <w:rFonts w:ascii="Times New Roman" w:hAnsi="Times New Roman" w:cs="Times New Roman"/>
          <w:sz w:val="24"/>
          <w:szCs w:val="24"/>
          <w:vertAlign w:val="superscript"/>
        </w:rPr>
        <w:t>2</w:t>
      </w:r>
      <w:r>
        <w:rPr>
          <w:rFonts w:ascii="Times New Roman" w:hAnsi="Times New Roman" w:cs="Times New Roman"/>
          <w:sz w:val="36"/>
          <w:szCs w:val="36"/>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Delayehu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Bekele</w:t>
      </w:r>
      <w:proofErr w:type="spellEnd"/>
      <w:r>
        <w:rPr>
          <w:rFonts w:ascii="Times New Roman" w:hAnsi="Times New Roman" w:cs="Times New Roman"/>
          <w:sz w:val="24"/>
          <w:szCs w:val="24"/>
        </w:rPr>
        <w:t xml:space="preserve"> </w:t>
      </w:r>
      <w:r>
        <w:rPr>
          <w:rFonts w:ascii="Times New Roman" w:hAnsi="Times New Roman" w:cs="Times New Roman"/>
          <w:sz w:val="24"/>
          <w:szCs w:val="24"/>
          <w:vertAlign w:val="superscript"/>
        </w:rPr>
        <w:t>1</w:t>
      </w:r>
    </w:p>
    <w:p w:rsidR="001D0359" w:rsidRDefault="001D0359">
      <w:pPr>
        <w:keepNext/>
        <w:keepLines/>
        <w:spacing w:after="0" w:line="360" w:lineRule="auto"/>
        <w:jc w:val="both"/>
        <w:rPr>
          <w:rFonts w:ascii="Times New Roman" w:hAnsi="Times New Roman" w:cs="Times New Roman"/>
          <w:sz w:val="24"/>
          <w:szCs w:val="24"/>
        </w:rPr>
      </w:pPr>
    </w:p>
    <w:p w:rsidR="001D0359" w:rsidRDefault="005F74AC">
      <w:pPr>
        <w:keepNext/>
        <w:keepLines/>
        <w:spacing w:after="0"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Lombamo </w:t>
      </w:r>
      <w:proofErr w:type="spellStart"/>
      <w:r>
        <w:rPr>
          <w:rFonts w:ascii="Times New Roman" w:hAnsi="Times New Roman" w:cs="Times New Roman"/>
          <w:sz w:val="24"/>
          <w:szCs w:val="24"/>
        </w:rPr>
        <w:t>Liranso</w:t>
      </w:r>
      <w:proofErr w:type="spellEnd"/>
      <w:r>
        <w:rPr>
          <w:rFonts w:ascii="Times New Roman" w:hAnsi="Times New Roman" w:cs="Times New Roman"/>
          <w:sz w:val="24"/>
          <w:szCs w:val="24"/>
        </w:rPr>
        <w:t>, Corresponding Author’s St Paul’s Hospital Millennium Medical Collage, email: babeshoy@gmail.com, Addis Ababa, Ethiopia.</w:t>
      </w:r>
    </w:p>
    <w:p w:rsidR="001D0359" w:rsidRDefault="005F74AC">
      <w:pPr>
        <w:keepNext/>
        <w:keepLines/>
        <w:ind w:right="-330"/>
        <w:jc w:val="both"/>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Fatimatu Mohammed, Ethiopian Public Health , fatimet2@gmail.com, Addis Ababa, Ethiopia.</w:t>
      </w:r>
    </w:p>
    <w:p w:rsidR="001D0359" w:rsidRDefault="005F74AC">
      <w:pPr>
        <w:keepNext/>
        <w:keepLines/>
        <w:spacing w:after="0" w:line="480" w:lineRule="auto"/>
        <w:jc w:val="both"/>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Delayehu </w:t>
      </w:r>
      <w:proofErr w:type="spellStart"/>
      <w:r>
        <w:rPr>
          <w:rFonts w:ascii="Times New Roman" w:hAnsi="Times New Roman" w:cs="Times New Roman"/>
          <w:sz w:val="24"/>
          <w:szCs w:val="24"/>
        </w:rPr>
        <w:t>Bekele</w:t>
      </w:r>
      <w:proofErr w:type="spellEnd"/>
      <w:r>
        <w:rPr>
          <w:rFonts w:ascii="Times New Roman" w:hAnsi="Times New Roman" w:cs="Times New Roman"/>
          <w:sz w:val="24"/>
          <w:szCs w:val="24"/>
        </w:rPr>
        <w:t>, St Paul’s Hospital Millennium Medical Collage, email: Delayehu@gmail.com, Addis Ababa, Ethiopia.</w:t>
      </w:r>
    </w:p>
    <w:p w:rsidR="001D0359" w:rsidRDefault="005F74AC">
      <w:pPr>
        <w:keepNext/>
        <w:keepLines/>
        <w:spacing w:line="360" w:lineRule="auto"/>
        <w:jc w:val="both"/>
        <w:rPr>
          <w:rFonts w:ascii="Times New Roman" w:hAnsi="Times New Roman" w:cs="Times New Roman"/>
          <w:b/>
          <w:sz w:val="24"/>
          <w:szCs w:val="24"/>
        </w:rPr>
      </w:pPr>
      <w:r>
        <w:rPr>
          <w:rStyle w:val="Heading1Char"/>
          <w:color w:val="auto"/>
        </w:rPr>
        <w:t xml:space="preserve">Abstract        </w:t>
      </w:r>
      <w:r>
        <w:rPr>
          <w:rFonts w:ascii="Times New Roman" w:hAnsi="Times New Roman" w:cs="Times New Roman"/>
          <w:b/>
          <w:sz w:val="24"/>
          <w:szCs w:val="24"/>
        </w:rPr>
        <w:t xml:space="preserve">                                                                                                                         </w:t>
      </w:r>
    </w:p>
    <w:p w:rsidR="001D0359" w:rsidRDefault="005F74AC">
      <w:pPr>
        <w:keepNext/>
        <w:keepLines/>
        <w:spacing w:line="360" w:lineRule="auto"/>
        <w:jc w:val="both"/>
        <w:rPr>
          <w:rFonts w:ascii="Times New Roman" w:hAnsi="Times New Roman" w:cs="Times New Roman"/>
          <w:sz w:val="24"/>
          <w:szCs w:val="24"/>
        </w:rPr>
      </w:pPr>
      <w:r>
        <w:rPr>
          <w:rFonts w:ascii="Times New Roman" w:hAnsi="Times New Roman" w:cs="Times New Roman"/>
          <w:b/>
          <w:sz w:val="24"/>
          <w:szCs w:val="24"/>
        </w:rPr>
        <w:t>Background:</w:t>
      </w:r>
      <w:r>
        <w:rPr>
          <w:rFonts w:ascii="Times New Roman" w:hAnsi="Times New Roman" w:cs="Times New Roman"/>
          <w:sz w:val="24"/>
          <w:szCs w:val="24"/>
        </w:rPr>
        <w:t xml:space="preserve"> Considering Presentation of the second twin in determining the route of delivery for vertex first twin remains an area of controversy. This study aimed to determine whether presentation of the second twin following vaginal delivery of a vertex first twin affects neonatal outcomes at SPHMMC, Addis Ababa, Ethiopia from January 2016 to January 2020      </w:t>
      </w:r>
    </w:p>
    <w:p w:rsidR="001D0359" w:rsidRDefault="005F74AC">
      <w:pPr>
        <w:keepNext/>
        <w:keepLines/>
        <w:spacing w:line="360" w:lineRule="auto"/>
        <w:jc w:val="both"/>
        <w:rPr>
          <w:rFonts w:ascii="Times New Roman" w:hAnsi="Times New Roman" w:cs="Times New Roman"/>
          <w:sz w:val="24"/>
          <w:szCs w:val="24"/>
        </w:rPr>
      </w:pPr>
      <w:r>
        <w:rPr>
          <w:rFonts w:ascii="Times New Roman" w:hAnsi="Times New Roman" w:cs="Times New Roman"/>
          <w:b/>
          <w:color w:val="000000"/>
          <w:sz w:val="24"/>
          <w:szCs w:val="24"/>
        </w:rPr>
        <w:t>Methods</w:t>
      </w:r>
      <w:r>
        <w:rPr>
          <w:rFonts w:ascii="Times New Roman" w:hAnsi="Times New Roman" w:cs="Times New Roman"/>
          <w:sz w:val="24"/>
          <w:szCs w:val="24"/>
        </w:rPr>
        <w:t xml:space="preserve">: Hospital based, Retrospective cohort study design was conducted based on data collected from 429 mothers using a structured data extraction form. </w:t>
      </w:r>
      <w:r>
        <w:rPr>
          <w:rFonts w:ascii="Times New Roman" w:eastAsia="Calibri,BoldItalic" w:hAnsi="Times New Roman" w:cs="Times New Roman"/>
          <w:color w:val="000000"/>
          <w:sz w:val="24"/>
          <w:szCs w:val="24"/>
        </w:rPr>
        <w:t xml:space="preserve">143 </w:t>
      </w:r>
      <w:r>
        <w:rPr>
          <w:rFonts w:ascii="Times New Roman" w:hAnsi="Times New Roman" w:cs="Times New Roman"/>
          <w:sz w:val="24"/>
          <w:szCs w:val="24"/>
        </w:rPr>
        <w:t xml:space="preserve">women with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were compared with 286 women with vertex second twin that fulfils </w:t>
      </w:r>
      <w:r>
        <w:rPr>
          <w:rFonts w:ascii="Times New Roman" w:eastAsia="Calibri,BoldItalic" w:hAnsi="Times New Roman" w:cs="Times New Roman"/>
          <w:sz w:val="24"/>
          <w:szCs w:val="24"/>
        </w:rPr>
        <w:t>the inclusion criteria</w:t>
      </w:r>
      <w:r>
        <w:rPr>
          <w:rFonts w:ascii="Times New Roman" w:hAnsi="Times New Roman" w:cs="Times New Roman"/>
          <w:sz w:val="24"/>
          <w:szCs w:val="24"/>
        </w:rPr>
        <w:t xml:space="preserve">. The ratio of exposed to none exposed was taken as 1: 2. Data was collected by trained residents. </w:t>
      </w:r>
      <w:r>
        <w:rPr>
          <w:rFonts w:ascii="Times New Roman" w:eastAsia="Cambria,Bold" w:hAnsi="Times New Roman" w:cs="Times New Roman"/>
          <w:color w:val="000000"/>
          <w:sz w:val="24"/>
          <w:szCs w:val="24"/>
        </w:rPr>
        <w:t xml:space="preserve">Data was entered and </w:t>
      </w:r>
      <w:proofErr w:type="spellStart"/>
      <w:r>
        <w:rPr>
          <w:rFonts w:ascii="Times New Roman" w:eastAsia="Cambria,Bold" w:hAnsi="Times New Roman" w:cs="Times New Roman"/>
          <w:color w:val="000000"/>
          <w:sz w:val="24"/>
          <w:szCs w:val="24"/>
        </w:rPr>
        <w:t>analyzed</w:t>
      </w:r>
      <w:proofErr w:type="spellEnd"/>
      <w:r>
        <w:rPr>
          <w:rFonts w:ascii="Times New Roman" w:eastAsia="Cambria,Bold" w:hAnsi="Times New Roman" w:cs="Times New Roman"/>
          <w:color w:val="000000"/>
          <w:sz w:val="24"/>
          <w:szCs w:val="24"/>
        </w:rPr>
        <w:t xml:space="preserve"> using SPSS version 21.</w:t>
      </w:r>
      <w:r>
        <w:rPr>
          <w:rFonts w:ascii="Times New Roman" w:hAnsi="Times New Roman" w:cs="Times New Roman"/>
          <w:sz w:val="24"/>
          <w:szCs w:val="24"/>
        </w:rPr>
        <w:t xml:space="preserve"> Relationship among the major variable were described by chi-square test (P&lt;0.05). </w:t>
      </w:r>
      <w:r>
        <w:rPr>
          <w:rFonts w:ascii="Times New Roman" w:eastAsia="Cambria,Bold" w:hAnsi="Times New Roman" w:cs="Times New Roman"/>
          <w:color w:val="000000"/>
          <w:sz w:val="24"/>
          <w:szCs w:val="24"/>
        </w:rPr>
        <w:t xml:space="preserve"> In order to measure the association between an exposure and an outcome relative risk (RR, with 95% CI) was calculated. </w:t>
      </w:r>
      <w:r>
        <w:rPr>
          <w:rFonts w:ascii="Times New Roman" w:hAnsi="Times New Roman" w:cs="Times New Roman"/>
          <w:sz w:val="24"/>
          <w:szCs w:val="24"/>
        </w:rPr>
        <w:t xml:space="preserve">Logistic regression model (adjusted for perinatal confounders and mode of delivery) were developed to determine odds of adverse outcomes associated with presentation. The perinatal mortality rate was calculated by using S-Statistical </w:t>
      </w:r>
      <w:proofErr w:type="spellStart"/>
      <w:r>
        <w:rPr>
          <w:rFonts w:ascii="Times New Roman" w:hAnsi="Times New Roman" w:cs="Times New Roman"/>
          <w:sz w:val="24"/>
          <w:szCs w:val="24"/>
        </w:rPr>
        <w:t>soft ware</w:t>
      </w:r>
      <w:proofErr w:type="spellEnd"/>
      <w:r>
        <w:rPr>
          <w:rFonts w:ascii="Times New Roman" w:hAnsi="Times New Roman" w:cs="Times New Roman"/>
          <w:sz w:val="24"/>
          <w:szCs w:val="24"/>
        </w:rPr>
        <w:t xml:space="preserve"> for both exposed and </w:t>
      </w:r>
      <w:proofErr w:type="spellStart"/>
      <w:r>
        <w:rPr>
          <w:rFonts w:ascii="Times New Roman" w:hAnsi="Times New Roman" w:cs="Times New Roman"/>
          <w:sz w:val="24"/>
          <w:szCs w:val="24"/>
        </w:rPr>
        <w:t>non exposed</w:t>
      </w:r>
      <w:proofErr w:type="spellEnd"/>
      <w:r>
        <w:rPr>
          <w:rFonts w:ascii="Times New Roman" w:hAnsi="Times New Roman" w:cs="Times New Roman"/>
          <w:sz w:val="24"/>
          <w:szCs w:val="24"/>
        </w:rPr>
        <w:t xml:space="preserve"> group and association was checked using chi-square test (P&lt;0.05). </w:t>
      </w:r>
      <w:r>
        <w:rPr>
          <w:rFonts w:ascii="Times New Roman" w:hAnsi="Times New Roman" w:cs="Times New Roman"/>
          <w:i/>
          <w:szCs w:val="24"/>
        </w:rPr>
        <w:t>P-value</w:t>
      </w:r>
      <w:r>
        <w:rPr>
          <w:rFonts w:ascii="Times New Roman" w:hAnsi="Times New Roman" w:cs="Times New Roman"/>
          <w:szCs w:val="24"/>
        </w:rPr>
        <w:t xml:space="preserve">&lt;0.05 was considered statistically significant. </w:t>
      </w:r>
      <w:r>
        <w:rPr>
          <w:rFonts w:ascii="Times New Roman" w:hAnsi="Times New Roman" w:cs="Times New Roman"/>
          <w:sz w:val="24"/>
          <w:szCs w:val="24"/>
        </w:rPr>
        <w:t xml:space="preserve"> </w:t>
      </w:r>
    </w:p>
    <w:p w:rsidR="001D0359" w:rsidRDefault="005F74AC">
      <w:pPr>
        <w:keepNext/>
        <w:keepLines/>
        <w:spacing w:line="360" w:lineRule="auto"/>
        <w:jc w:val="both"/>
        <w:rPr>
          <w:rFonts w:ascii="Times New Roman" w:hAnsi="Times New Roman" w:cs="Times New Roman"/>
          <w:b/>
          <w:sz w:val="24"/>
          <w:szCs w:val="24"/>
        </w:rPr>
      </w:pPr>
      <w:r>
        <w:rPr>
          <w:rStyle w:val="Heading1Char"/>
          <w:color w:val="auto"/>
        </w:rPr>
        <w:lastRenderedPageBreak/>
        <w:t>Result</w:t>
      </w:r>
      <w:r>
        <w:rPr>
          <w:rFonts w:ascii="Times New Roman" w:hAnsi="Times New Roman" w:cs="Times New Roman"/>
          <w:sz w:val="20"/>
          <w:szCs w:val="20"/>
        </w:rPr>
        <w:t xml:space="preserve">: </w:t>
      </w:r>
      <w:r>
        <w:rPr>
          <w:rFonts w:ascii="Times New Roman" w:hAnsi="Times New Roman" w:cs="Times New Roman"/>
          <w:sz w:val="24"/>
          <w:szCs w:val="24"/>
        </w:rPr>
        <w:t xml:space="preserve">A total of 429 twin pregnancies were included, 33.3% of these had a non-vertex second twin. Caesarean section was more common in non-vertex presentations (11.2%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2.1%, </w:t>
      </w:r>
      <w:r>
        <w:rPr>
          <w:rFonts w:ascii="Times New Roman" w:hAnsi="Times New Roman" w:cs="Times New Roman"/>
          <w:b/>
          <w:sz w:val="24"/>
          <w:szCs w:val="24"/>
        </w:rPr>
        <w:t>p &lt; 0.001</w:t>
      </w:r>
      <w:r>
        <w:rPr>
          <w:rFonts w:ascii="Times New Roman" w:hAnsi="Times New Roman" w:cs="Times New Roman"/>
          <w:sz w:val="24"/>
          <w:szCs w:val="24"/>
        </w:rPr>
        <w:t>). The odds of</w:t>
      </w:r>
      <w:r>
        <w:rPr>
          <w:rFonts w:ascii="Times New Roman" w:eastAsia="Times New Roman" w:hAnsi="Times New Roman" w:cs="Times New Roman"/>
          <w:color w:val="FF0000"/>
          <w:sz w:val="24"/>
          <w:szCs w:val="24"/>
          <w:lang w:eastAsia="en-GB"/>
        </w:rPr>
        <w:t xml:space="preserve"> </w:t>
      </w:r>
      <w:r>
        <w:rPr>
          <w:rFonts w:ascii="Times New Roman" w:hAnsi="Times New Roman" w:cs="Times New Roman"/>
          <w:sz w:val="24"/>
          <w:szCs w:val="24"/>
        </w:rPr>
        <w:t>Apgar score &lt; 7 at 5</w:t>
      </w:r>
      <w:r>
        <w:rPr>
          <w:rFonts w:ascii="Times New Roman" w:hAnsi="Times New Roman" w:cs="Times New Roman"/>
          <w:sz w:val="24"/>
          <w:szCs w:val="24"/>
          <w:vertAlign w:val="superscript"/>
        </w:rPr>
        <w:t xml:space="preserve">th </w:t>
      </w:r>
      <w:r>
        <w:rPr>
          <w:rFonts w:ascii="Times New Roman" w:hAnsi="Times New Roman" w:cs="Times New Roman"/>
          <w:sz w:val="24"/>
          <w:szCs w:val="24"/>
        </w:rPr>
        <w:t>minutes (</w:t>
      </w:r>
      <w:r>
        <w:rPr>
          <w:rFonts w:ascii="Times New Roman" w:eastAsia="Times New Roman" w:hAnsi="Times New Roman" w:cs="Times New Roman"/>
          <w:color w:val="000000"/>
          <w:sz w:val="24"/>
          <w:szCs w:val="24"/>
          <w:lang w:eastAsia="en-GB"/>
        </w:rPr>
        <w:t xml:space="preserve">14%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lang w:eastAsia="en-GB"/>
        </w:rPr>
        <w:t>5.6</w:t>
      </w:r>
      <w:r>
        <w:rPr>
          <w:rFonts w:ascii="Times New Roman" w:hAnsi="Times New Roman" w:cs="Times New Roman"/>
          <w:sz w:val="24"/>
          <w:szCs w:val="24"/>
        </w:rPr>
        <w:t xml:space="preserve">%, OR </w:t>
      </w:r>
      <w:r>
        <w:rPr>
          <w:rFonts w:ascii="Times New Roman" w:eastAsia="Times New Roman" w:hAnsi="Times New Roman" w:cs="Times New Roman"/>
          <w:color w:val="000000"/>
          <w:sz w:val="24"/>
          <w:szCs w:val="24"/>
          <w:lang w:eastAsia="en-GB"/>
        </w:rPr>
        <w:t>2.7444,95%CI 1.375-5.477),</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lang w:eastAsia="en-GB"/>
        </w:rPr>
        <w:t xml:space="preserve">still birth </w:t>
      </w:r>
      <w:r>
        <w:rPr>
          <w:rFonts w:ascii="Times New Roman" w:hAnsi="Times New Roman" w:cs="Times New Roman"/>
          <w:sz w:val="24"/>
          <w:szCs w:val="24"/>
        </w:rPr>
        <w:t>(</w:t>
      </w:r>
      <w:r>
        <w:rPr>
          <w:rFonts w:ascii="Times New Roman" w:eastAsia="Times New Roman" w:hAnsi="Times New Roman" w:cs="Times New Roman"/>
          <w:color w:val="000000"/>
          <w:sz w:val="24"/>
          <w:szCs w:val="24"/>
          <w:lang w:eastAsia="en-GB"/>
        </w:rPr>
        <w:t xml:space="preserve">4.2%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lang w:eastAsia="en-GB"/>
        </w:rPr>
        <w:t>0.7</w:t>
      </w:r>
      <w:r>
        <w:rPr>
          <w:rFonts w:ascii="Times New Roman" w:hAnsi="Times New Roman" w:cs="Times New Roman"/>
          <w:sz w:val="24"/>
          <w:szCs w:val="24"/>
        </w:rPr>
        <w:t xml:space="preserve">%, AOR </w:t>
      </w:r>
      <w:r>
        <w:rPr>
          <w:rFonts w:ascii="Times New Roman" w:eastAsia="Times New Roman" w:hAnsi="Times New Roman" w:cs="Times New Roman"/>
          <w:color w:val="000000"/>
          <w:sz w:val="24"/>
          <w:szCs w:val="24"/>
          <w:lang w:eastAsia="en-GB"/>
        </w:rPr>
        <w:t xml:space="preserve">5.482,95%CI 1.073-27.995) </w:t>
      </w:r>
      <w:r>
        <w:rPr>
          <w:rFonts w:ascii="Times New Roman" w:hAnsi="Times New Roman" w:cs="Times New Roman"/>
          <w:sz w:val="24"/>
          <w:szCs w:val="24"/>
        </w:rPr>
        <w:t>Apgar</w:t>
      </w:r>
      <w:r>
        <w:rPr>
          <w:rFonts w:ascii="Times New Roman" w:hAnsi="Times New Roman" w:cs="Times New Roman"/>
          <w:color w:val="000000"/>
          <w:sz w:val="24"/>
          <w:szCs w:val="24"/>
        </w:rPr>
        <w:t xml:space="preserve"> &lt; 7 at 1</w:t>
      </w:r>
      <w:r>
        <w:rPr>
          <w:rFonts w:ascii="Times New Roman" w:hAnsi="Times New Roman" w:cs="Times New Roman"/>
          <w:color w:val="000000"/>
          <w:sz w:val="24"/>
          <w:szCs w:val="24"/>
          <w:vertAlign w:val="superscript"/>
        </w:rPr>
        <w:t>st</w:t>
      </w:r>
      <w:r>
        <w:rPr>
          <w:rFonts w:ascii="Times New Roman" w:hAnsi="Times New Roman" w:cs="Times New Roman"/>
          <w:color w:val="000000"/>
          <w:sz w:val="24"/>
          <w:szCs w:val="24"/>
        </w:rPr>
        <w:t xml:space="preserve"> minutes(</w:t>
      </w:r>
      <w:r>
        <w:rPr>
          <w:rFonts w:ascii="Times New Roman" w:eastAsia="Times New Roman" w:hAnsi="Times New Roman" w:cs="Times New Roman"/>
          <w:color w:val="000000"/>
          <w:sz w:val="24"/>
          <w:szCs w:val="24"/>
          <w:lang w:eastAsia="en-GB"/>
        </w:rPr>
        <w:t xml:space="preserve">47.6% </w:t>
      </w:r>
      <w:proofErr w:type="spellStart"/>
      <w:r>
        <w:rPr>
          <w:rFonts w:ascii="Times New Roman" w:hAnsi="Times New Roman" w:cs="Times New Roman"/>
          <w:color w:val="000000"/>
          <w:sz w:val="24"/>
          <w:szCs w:val="24"/>
        </w:rPr>
        <w:t>vs</w:t>
      </w:r>
      <w:proofErr w:type="spellEnd"/>
      <w:r>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eastAsia="en-GB"/>
        </w:rPr>
        <w:t>23.1</w:t>
      </w:r>
      <w:r>
        <w:rPr>
          <w:rFonts w:ascii="Times New Roman" w:hAnsi="Times New Roman" w:cs="Times New Roman"/>
          <w:color w:val="000000"/>
          <w:sz w:val="24"/>
          <w:szCs w:val="24"/>
        </w:rPr>
        <w:t xml:space="preserve">%, AOR </w:t>
      </w:r>
      <w:r>
        <w:rPr>
          <w:rFonts w:ascii="Times New Roman" w:eastAsia="Times New Roman" w:hAnsi="Times New Roman" w:cs="Times New Roman"/>
          <w:color w:val="000000"/>
          <w:sz w:val="24"/>
          <w:szCs w:val="24"/>
          <w:lang w:eastAsia="en-GB"/>
        </w:rPr>
        <w:t xml:space="preserve">2.782,95%CI 1.784-4.338), NICU admission </w:t>
      </w:r>
      <w:r>
        <w:rPr>
          <w:rFonts w:ascii="Times New Roman" w:hAnsi="Times New Roman" w:cs="Times New Roman"/>
          <w:color w:val="000000"/>
          <w:sz w:val="24"/>
          <w:szCs w:val="24"/>
        </w:rPr>
        <w:t>(</w:t>
      </w:r>
      <w:r>
        <w:rPr>
          <w:rFonts w:ascii="Times New Roman" w:eastAsia="Times New Roman" w:hAnsi="Times New Roman" w:cs="Times New Roman"/>
          <w:color w:val="000000"/>
          <w:sz w:val="24"/>
          <w:szCs w:val="24"/>
          <w:lang w:eastAsia="en-GB"/>
        </w:rPr>
        <w:t xml:space="preserve">29.4% </w:t>
      </w:r>
      <w:proofErr w:type="spellStart"/>
      <w:r>
        <w:rPr>
          <w:rFonts w:ascii="Times New Roman" w:hAnsi="Times New Roman" w:cs="Times New Roman"/>
          <w:color w:val="000000"/>
          <w:sz w:val="24"/>
          <w:szCs w:val="24"/>
        </w:rPr>
        <w:t>vs</w:t>
      </w:r>
      <w:proofErr w:type="spellEnd"/>
      <w:r>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eastAsia="en-GB"/>
        </w:rPr>
        <w:t>27.3</w:t>
      </w:r>
      <w:r>
        <w:rPr>
          <w:rFonts w:ascii="Times New Roman" w:hAnsi="Times New Roman" w:cs="Times New Roman"/>
          <w:color w:val="000000"/>
          <w:sz w:val="24"/>
          <w:szCs w:val="24"/>
        </w:rPr>
        <w:t xml:space="preserve">%, OR </w:t>
      </w:r>
      <w:r>
        <w:rPr>
          <w:rFonts w:ascii="Times New Roman" w:eastAsia="Times New Roman" w:hAnsi="Times New Roman" w:cs="Times New Roman"/>
          <w:color w:val="000000"/>
          <w:sz w:val="24"/>
          <w:szCs w:val="24"/>
          <w:lang w:eastAsia="en-GB"/>
        </w:rPr>
        <w:t xml:space="preserve">1.109,95%CI 1.109-1.729) and </w:t>
      </w:r>
      <w:r>
        <w:rPr>
          <w:rFonts w:ascii="Times New Roman" w:hAnsi="Times New Roman" w:cs="Times New Roman"/>
          <w:sz w:val="24"/>
          <w:szCs w:val="24"/>
        </w:rPr>
        <w:t>early neonatal death (</w:t>
      </w:r>
      <w:r>
        <w:rPr>
          <w:rFonts w:ascii="Times New Roman" w:eastAsia="Times New Roman" w:hAnsi="Times New Roman" w:cs="Times New Roman"/>
          <w:color w:val="000000"/>
          <w:sz w:val="24"/>
          <w:szCs w:val="24"/>
          <w:lang w:eastAsia="en-GB"/>
        </w:rPr>
        <w:t>18.9</w:t>
      </w:r>
      <w:r>
        <w:rPr>
          <w:rFonts w:ascii="Times New Roman" w:hAnsi="Times New Roman" w:cs="Times New Roman"/>
          <w:sz w:val="24"/>
          <w:szCs w:val="24"/>
        </w:rPr>
        <w:t xml:space="preserve">%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lang w:eastAsia="en-GB"/>
        </w:rPr>
        <w:t>9.1</w:t>
      </w:r>
      <w:r>
        <w:rPr>
          <w:rFonts w:ascii="Times New Roman" w:hAnsi="Times New Roman" w:cs="Times New Roman"/>
          <w:sz w:val="24"/>
          <w:szCs w:val="24"/>
        </w:rPr>
        <w:t xml:space="preserve">%, AOR </w:t>
      </w:r>
      <w:r>
        <w:rPr>
          <w:rFonts w:ascii="Times New Roman" w:eastAsia="Times New Roman" w:hAnsi="Times New Roman" w:cs="Times New Roman"/>
          <w:sz w:val="24"/>
          <w:szCs w:val="24"/>
          <w:lang w:eastAsia="en-GB"/>
        </w:rPr>
        <w:t>2.355</w:t>
      </w:r>
      <w:r>
        <w:rPr>
          <w:rFonts w:ascii="Times New Roman" w:eastAsia="Times New Roman" w:hAnsi="Times New Roman" w:cs="Times New Roman"/>
          <w:color w:val="000000"/>
          <w:sz w:val="24"/>
          <w:szCs w:val="24"/>
          <w:lang w:eastAsia="en-GB"/>
        </w:rPr>
        <w:t xml:space="preserve">,95% CI </w:t>
      </w:r>
      <w:r>
        <w:rPr>
          <w:rFonts w:ascii="Times New Roman" w:eastAsia="Times New Roman" w:hAnsi="Times New Roman" w:cs="Times New Roman"/>
          <w:sz w:val="24"/>
          <w:szCs w:val="24"/>
          <w:lang w:eastAsia="en-GB"/>
        </w:rPr>
        <w:t>1.331-4.168</w:t>
      </w:r>
      <w:r>
        <w:rPr>
          <w:rFonts w:ascii="Times New Roman" w:hAnsi="Times New Roman" w:cs="Times New Roman"/>
          <w:sz w:val="24"/>
          <w:szCs w:val="24"/>
        </w:rPr>
        <w:t xml:space="preserve">) were significantly higher among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w:t>
      </w:r>
      <w:r>
        <w:rPr>
          <w:rFonts w:ascii="Times New Roman" w:hAnsi="Times New Roman" w:cs="Times New Roman"/>
        </w:rPr>
        <w:t xml:space="preserve"> </w:t>
      </w:r>
      <w:r>
        <w:rPr>
          <w:rStyle w:val="Heading2Char"/>
          <w:rFonts w:ascii="Times New Roman" w:hAnsi="Times New Roman" w:cs="Times New Roman"/>
          <w:color w:val="000000"/>
        </w:rPr>
        <w:t>Conclusion</w:t>
      </w:r>
      <w:r>
        <w:rPr>
          <w:rFonts w:ascii="Times New Roman" w:hAnsi="Times New Roman" w:cs="Times New Roman"/>
          <w:bCs/>
          <w:sz w:val="24"/>
          <w:szCs w:val="24"/>
        </w:rPr>
        <w:t>: Perinatal mortality rate and Neonatal morbidities such as low 5</w:t>
      </w:r>
      <w:r>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minute APGAR score were found to be higher among </w:t>
      </w:r>
      <w:proofErr w:type="spellStart"/>
      <w:r>
        <w:rPr>
          <w:rFonts w:ascii="Times New Roman" w:hAnsi="Times New Roman" w:cs="Times New Roman"/>
          <w:bCs/>
          <w:sz w:val="24"/>
          <w:szCs w:val="24"/>
        </w:rPr>
        <w:t>non vertex</w:t>
      </w:r>
      <w:proofErr w:type="spellEnd"/>
      <w:r>
        <w:rPr>
          <w:rFonts w:ascii="Times New Roman" w:hAnsi="Times New Roman" w:cs="Times New Roman"/>
          <w:bCs/>
          <w:sz w:val="24"/>
          <w:szCs w:val="24"/>
        </w:rPr>
        <w:t xml:space="preserve"> second twin after vaginal delivery of the first twin.</w:t>
      </w:r>
      <w:r>
        <w:rPr>
          <w:rFonts w:ascii="Times New Roman" w:hAnsi="Times New Roman" w:cs="Times New Roman"/>
          <w:sz w:val="24"/>
          <w:szCs w:val="24"/>
        </w:rPr>
        <w:t xml:space="preserve"> Vaginal delivery of twin with the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is not a reasonable management option although skill of resident in attending non vertex presentation and gestational age specific outcome is not seen</w:t>
      </w:r>
    </w:p>
    <w:p w:rsidR="001D0359" w:rsidRDefault="005F74AC">
      <w:pPr>
        <w:keepLines/>
        <w:autoSpaceDE w:val="0"/>
        <w:autoSpaceDN w:val="0"/>
        <w:adjustRightInd w:val="0"/>
        <w:spacing w:after="0" w:line="360" w:lineRule="auto"/>
        <w:jc w:val="both"/>
        <w:rPr>
          <w:rFonts w:ascii="Times New Roman" w:hAnsi="Times New Roman" w:cs="Times New Roman"/>
          <w:sz w:val="20"/>
          <w:szCs w:val="20"/>
        </w:rPr>
      </w:pPr>
      <w:r>
        <w:rPr>
          <w:rStyle w:val="Heading1Char"/>
          <w:rFonts w:ascii="Times New Roman" w:hAnsi="Times New Roman" w:cs="Times New Roman"/>
          <w:color w:val="000000"/>
          <w:sz w:val="24"/>
          <w:szCs w:val="24"/>
        </w:rPr>
        <w:t>Key words</w:t>
      </w:r>
      <w:r>
        <w:rPr>
          <w:rFonts w:ascii="Times New Roman" w:hAnsi="Times New Roman" w:cs="Times New Roman"/>
          <w:sz w:val="24"/>
          <w:szCs w:val="24"/>
        </w:rPr>
        <w:t xml:space="preserve">: </w:t>
      </w:r>
      <w:proofErr w:type="spellStart"/>
      <w:r>
        <w:rPr>
          <w:rFonts w:ascii="Times New Roman" w:hAnsi="Times New Roman" w:cs="Times New Roman"/>
          <w:sz w:val="24"/>
          <w:szCs w:val="24"/>
        </w:rPr>
        <w:t>Fetal</w:t>
      </w:r>
      <w:proofErr w:type="spellEnd"/>
      <w:r>
        <w:rPr>
          <w:rFonts w:ascii="Times New Roman" w:hAnsi="Times New Roman" w:cs="Times New Roman"/>
          <w:sz w:val="24"/>
          <w:szCs w:val="24"/>
        </w:rPr>
        <w:t xml:space="preserve"> presentation, perinatal outcomes, Twin, Vertex</w:t>
      </w:r>
    </w:p>
    <w:p w:rsidR="001D0359" w:rsidRDefault="001D0359">
      <w:pPr>
        <w:keepLines/>
        <w:autoSpaceDE w:val="0"/>
        <w:autoSpaceDN w:val="0"/>
        <w:adjustRightInd w:val="0"/>
        <w:spacing w:after="0" w:line="360" w:lineRule="auto"/>
        <w:jc w:val="both"/>
        <w:rPr>
          <w:rStyle w:val="Heading1Char"/>
          <w:color w:val="auto"/>
        </w:rPr>
      </w:pPr>
    </w:p>
    <w:p w:rsidR="001D0359" w:rsidRDefault="001D0359">
      <w:pPr>
        <w:keepLines/>
        <w:autoSpaceDE w:val="0"/>
        <w:autoSpaceDN w:val="0"/>
        <w:adjustRightInd w:val="0"/>
        <w:spacing w:after="0" w:line="360" w:lineRule="auto"/>
        <w:jc w:val="both"/>
        <w:rPr>
          <w:rStyle w:val="Heading1Char"/>
          <w:color w:val="auto"/>
        </w:rPr>
        <w:sectPr w:rsidR="001D0359">
          <w:pgSz w:w="11906" w:h="16838" w:code="9"/>
          <w:pgMar w:top="720" w:right="720" w:bottom="720" w:left="720" w:header="709" w:footer="709" w:gutter="0"/>
          <w:cols w:space="708"/>
          <w:docGrid w:linePitch="360"/>
        </w:sectPr>
      </w:pPr>
    </w:p>
    <w:p w:rsidR="001D0359" w:rsidRDefault="005F74AC">
      <w:pPr>
        <w:keepLines/>
        <w:autoSpaceDE w:val="0"/>
        <w:autoSpaceDN w:val="0"/>
        <w:adjustRightInd w:val="0"/>
        <w:spacing w:after="0" w:line="360" w:lineRule="auto"/>
        <w:jc w:val="both"/>
        <w:rPr>
          <w:rFonts w:ascii="Times New Roman" w:hAnsi="Times New Roman" w:cs="Times New Roman"/>
          <w:sz w:val="24"/>
          <w:szCs w:val="24"/>
        </w:rPr>
      </w:pPr>
      <w:r>
        <w:rPr>
          <w:rStyle w:val="Heading1Char"/>
          <w:color w:val="auto"/>
        </w:rPr>
        <w:lastRenderedPageBreak/>
        <w:t xml:space="preserve">Introduction     </w:t>
      </w:r>
      <w:r>
        <w:rPr>
          <w:rFonts w:ascii="Times New Roman" w:hAnsi="Times New Roman" w:cs="Times New Roman"/>
          <w:b/>
          <w:sz w:val="24"/>
          <w:szCs w:val="24"/>
        </w:rPr>
        <w:t xml:space="preserve">                                                                                                                          </w:t>
      </w:r>
      <w:r>
        <w:rPr>
          <w:rFonts w:ascii="Times New Roman" w:hAnsi="Times New Roman" w:cs="Times New Roman"/>
          <w:color w:val="000000"/>
          <w:sz w:val="24"/>
          <w:szCs w:val="24"/>
        </w:rPr>
        <w:t xml:space="preserve">Twin pregnancy is becoming a problem of increasing dimensions worldwide with </w:t>
      </w:r>
      <w:r>
        <w:rPr>
          <w:rFonts w:ascii="Times New Roman" w:hAnsi="Times New Roman" w:cs="Times New Roman"/>
          <w:sz w:val="24"/>
          <w:szCs w:val="24"/>
        </w:rPr>
        <w:t xml:space="preserve">dramatic increase in occurrence owing to delayed child bearing and frequent use of assisted reproductive technology (ARTs) and ovulation induction(1). </w:t>
      </w:r>
      <w:r>
        <w:rPr>
          <w:rFonts w:ascii="Times New Roman" w:hAnsi="Times New Roman" w:cs="Times New Roman"/>
          <w:color w:val="000000"/>
          <w:sz w:val="24"/>
          <w:szCs w:val="24"/>
        </w:rPr>
        <w:t xml:space="preserve">It is associated with increased perinatal morbidity and mortality, mainly because of the increased incidence of prematurity and growth restriction (2). Although there is consensus regarding the safety of vaginal delivery for twins when both are vertex, controversy arises over </w:t>
      </w:r>
      <w:proofErr w:type="spellStart"/>
      <w:r>
        <w:rPr>
          <w:rFonts w:ascii="Times New Roman" w:hAnsi="Times New Roman" w:cs="Times New Roman"/>
          <w:color w:val="000000"/>
          <w:sz w:val="24"/>
          <w:szCs w:val="24"/>
        </w:rPr>
        <w:t>intrapartum</w:t>
      </w:r>
      <w:proofErr w:type="spellEnd"/>
      <w:r>
        <w:rPr>
          <w:rFonts w:ascii="Times New Roman" w:hAnsi="Times New Roman" w:cs="Times New Roman"/>
          <w:color w:val="000000"/>
          <w:sz w:val="24"/>
          <w:szCs w:val="24"/>
        </w:rPr>
        <w:t xml:space="preserve"> management when the second twin is </w:t>
      </w:r>
      <w:proofErr w:type="spellStart"/>
      <w:r>
        <w:rPr>
          <w:rFonts w:ascii="Times New Roman" w:hAnsi="Times New Roman" w:cs="Times New Roman"/>
          <w:color w:val="000000"/>
          <w:sz w:val="24"/>
          <w:szCs w:val="24"/>
        </w:rPr>
        <w:t>non vertex</w:t>
      </w:r>
      <w:proofErr w:type="spellEnd"/>
      <w:r>
        <w:rPr>
          <w:rFonts w:ascii="Times New Roman" w:hAnsi="Times New Roman" w:cs="Times New Roman"/>
          <w:color w:val="000000"/>
          <w:sz w:val="24"/>
          <w:szCs w:val="24"/>
        </w:rPr>
        <w:t xml:space="preserve">. </w:t>
      </w:r>
      <w:r>
        <w:rPr>
          <w:rFonts w:ascii="Times New Roman" w:hAnsi="Times New Roman" w:cs="Times New Roman"/>
          <w:sz w:val="24"/>
          <w:szCs w:val="24"/>
        </w:rPr>
        <w:t>The second twin presents non vertex in approximately 40% of twin gestations prior to the onset of labour (3).</w:t>
      </w:r>
    </w:p>
    <w:p w:rsidR="001D0359" w:rsidRDefault="005F74AC">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131413"/>
          <w:sz w:val="24"/>
          <w:szCs w:val="24"/>
        </w:rPr>
        <w:t xml:space="preserve">Two retrospective case control studies on influence of presentation on neonatal outcome showed that Non-cephalic presentation of the second twin does not significantly influence the perinatal outcome of the second twin but might be a risk factor for vaginal-caesarean birth.(4,5). Similarly, </w:t>
      </w:r>
      <w:r>
        <w:rPr>
          <w:rFonts w:ascii="Times New Roman" w:hAnsi="Times New Roman" w:cs="Times New Roman"/>
          <w:bCs/>
          <w:color w:val="000000"/>
          <w:sz w:val="24"/>
          <w:szCs w:val="24"/>
        </w:rPr>
        <w:t xml:space="preserve">Secondary analysis of the WHO maternal and child health global data survey on </w:t>
      </w:r>
      <w:r>
        <w:rPr>
          <w:rFonts w:ascii="Times New Roman" w:hAnsi="Times New Roman" w:cs="Times New Roman"/>
          <w:bCs/>
          <w:color w:val="000000"/>
          <w:sz w:val="24"/>
          <w:szCs w:val="24"/>
        </w:rPr>
        <w:lastRenderedPageBreak/>
        <w:t>outcome of the second twin delivered vaginally in vertex vs. non-vertex presentation showed no significant increase in</w:t>
      </w:r>
      <w:r>
        <w:rPr>
          <w:rFonts w:ascii="Times New Roman" w:hAnsi="Times New Roman" w:cs="Times New Roman"/>
          <w:sz w:val="24"/>
          <w:szCs w:val="24"/>
        </w:rPr>
        <w:t xml:space="preserve"> perinatal outcomes associated with non-vertex presentation of the second twin, aside from a small increase in the odds of Apgar score &lt;7 at 5 minutes for non-vertex presenting second twins. (6</w:t>
      </w:r>
      <w:r>
        <w:rPr>
          <w:rFonts w:ascii="Times New Roman" w:hAnsi="Times New Roman" w:cs="Times New Roman"/>
          <w:color w:val="000000"/>
          <w:sz w:val="24"/>
          <w:szCs w:val="24"/>
        </w:rPr>
        <w:t xml:space="preserve">) </w:t>
      </w:r>
    </w:p>
    <w:p w:rsidR="001D0359" w:rsidRDefault="005F74AC">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131413"/>
          <w:sz w:val="24"/>
          <w:szCs w:val="24"/>
        </w:rPr>
        <w:t xml:space="preserve">Two </w:t>
      </w:r>
      <w:r>
        <w:rPr>
          <w:rFonts w:ascii="Times New Roman" w:hAnsi="Times New Roman" w:cs="Times New Roman"/>
          <w:sz w:val="24"/>
          <w:szCs w:val="24"/>
        </w:rPr>
        <w:t xml:space="preserve">large population-based retrospective cohort studies suggest that elective caesarean delivery of twins may improve perinatal outcome in the second twin (7, 8). </w:t>
      </w:r>
      <w:r>
        <w:rPr>
          <w:rFonts w:ascii="Times New Roman" w:hAnsi="Times New Roman" w:cs="Times New Roman"/>
          <w:color w:val="FF0000"/>
          <w:sz w:val="24"/>
          <w:szCs w:val="24"/>
        </w:rPr>
        <w:t xml:space="preserve"> </w:t>
      </w:r>
      <w:r>
        <w:rPr>
          <w:rFonts w:ascii="Times New Roman" w:hAnsi="Times New Roman" w:cs="Times New Roman"/>
          <w:color w:val="000000"/>
          <w:sz w:val="24"/>
          <w:szCs w:val="24"/>
        </w:rPr>
        <w:t xml:space="preserve">In contrary ,Although the sample size was small a Cochrane review  concluded that there was inadequate evidence to recommend routine caesarean delivery in twin gestations with </w:t>
      </w:r>
      <w:proofErr w:type="spellStart"/>
      <w:r>
        <w:rPr>
          <w:rFonts w:ascii="Times New Roman" w:hAnsi="Times New Roman" w:cs="Times New Roman"/>
          <w:color w:val="000000"/>
          <w:sz w:val="24"/>
          <w:szCs w:val="24"/>
        </w:rPr>
        <w:t>non vertex</w:t>
      </w:r>
      <w:proofErr w:type="spellEnd"/>
      <w:r>
        <w:rPr>
          <w:rFonts w:ascii="Times New Roman" w:hAnsi="Times New Roman" w:cs="Times New Roman"/>
          <w:color w:val="000000"/>
          <w:sz w:val="24"/>
          <w:szCs w:val="24"/>
        </w:rPr>
        <w:t xml:space="preserve"> presentation of the second twin(9)</w:t>
      </w:r>
      <w:r>
        <w:rPr>
          <w:rFonts w:ascii="Times New Roman" w:hAnsi="Times New Roman" w:cs="Times New Roman"/>
          <w:sz w:val="24"/>
          <w:szCs w:val="24"/>
        </w:rPr>
        <w:t xml:space="preserve">.Vaginal delivery is indicated as long as the obstetrician is comfortable with and skilled in vaginal breech delivery (10) . </w:t>
      </w:r>
      <w:r>
        <w:rPr>
          <w:rFonts w:ascii="Times New Roman" w:hAnsi="Times New Roman" w:cs="Times New Roman"/>
          <w:b/>
          <w:sz w:val="24"/>
          <w:szCs w:val="24"/>
        </w:rPr>
        <w:t xml:space="preserve">                                                                                                                              </w:t>
      </w:r>
    </w:p>
    <w:p w:rsidR="001D0359" w:rsidRDefault="005F74AC">
      <w:pPr>
        <w:autoSpaceDE w:val="0"/>
        <w:autoSpaceDN w:val="0"/>
        <w:adjustRightInd w:val="0"/>
        <w:spacing w:after="0" w:line="360" w:lineRule="auto"/>
        <w:jc w:val="both"/>
        <w:rPr>
          <w:rFonts w:ascii="TimesNewRomanPSMT" w:hAnsi="TimesNewRomanPSMT" w:cs="TimesNewRomanPSMT"/>
          <w:color w:val="000000"/>
          <w:sz w:val="24"/>
          <w:szCs w:val="24"/>
        </w:rPr>
      </w:pPr>
      <w:r>
        <w:rPr>
          <w:rFonts w:ascii="Times New Roman" w:hAnsi="Times New Roman" w:cs="Times New Roman"/>
          <w:sz w:val="24"/>
          <w:szCs w:val="24"/>
        </w:rPr>
        <w:t xml:space="preserve">The advance in IVF in our hospital and paucity of data on perinatal outcome of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after successful vaginal delivery of vertex first twin in our setting initiated us to conduct this study which will help us bridge the existing information gap on the subject matter.</w:t>
      </w:r>
      <w:r>
        <w:rPr>
          <w:rFonts w:ascii="Times New Roman" w:eastAsia="MinionPro-Regular" w:hAnsi="Times New Roman" w:cs="Times New Roman"/>
          <w:sz w:val="24"/>
          <w:szCs w:val="24"/>
        </w:rPr>
        <w:t xml:space="preserve">   This study </w:t>
      </w:r>
      <w:r>
        <w:rPr>
          <w:rFonts w:ascii="Times New Roman" w:eastAsia="MinionPro-Regular" w:hAnsi="Times New Roman" w:cs="Times New Roman"/>
          <w:sz w:val="24"/>
          <w:szCs w:val="24"/>
        </w:rPr>
        <w:lastRenderedPageBreak/>
        <w:t xml:space="preserve">is therefore, aimed at determining perinatal outcomes  of </w:t>
      </w:r>
      <w:proofErr w:type="spellStart"/>
      <w:r>
        <w:rPr>
          <w:rFonts w:ascii="Times New Roman" w:eastAsia="MinionPro-Regular" w:hAnsi="Times New Roman" w:cs="Times New Roman"/>
          <w:sz w:val="24"/>
          <w:szCs w:val="24"/>
        </w:rPr>
        <w:t>non vertex</w:t>
      </w:r>
      <w:proofErr w:type="spellEnd"/>
      <w:r>
        <w:rPr>
          <w:rFonts w:ascii="Times New Roman" w:eastAsia="MinionPro-Regular" w:hAnsi="Times New Roman" w:cs="Times New Roman"/>
          <w:sz w:val="24"/>
          <w:szCs w:val="24"/>
        </w:rPr>
        <w:t xml:space="preserve"> second twin following vaginal delivery of vertex first twin and mediating factors in our setting which helps us to determine best obstetric management of our mothers to reduce perinatal mortality and improve infant health.  It will also be used as input for further research of subject matter. </w:t>
      </w:r>
    </w:p>
    <w:p w:rsidR="001D0359" w:rsidRDefault="005F74AC">
      <w:pPr>
        <w:keepNext/>
        <w:keepLines/>
        <w:spacing w:line="360" w:lineRule="auto"/>
        <w:jc w:val="both"/>
        <w:rPr>
          <w:rFonts w:ascii="Times New Roman" w:hAnsi="Times New Roman" w:cs="Times New Roman"/>
          <w:b/>
          <w:sz w:val="24"/>
          <w:szCs w:val="24"/>
        </w:rPr>
      </w:pPr>
      <w:bookmarkStart w:id="0" w:name="_Toc519770424"/>
      <w:bookmarkStart w:id="1" w:name="_Toc24177617"/>
      <w:r>
        <w:rPr>
          <w:rStyle w:val="Heading1Char"/>
          <w:color w:val="auto"/>
        </w:rPr>
        <w:t>Methods</w:t>
      </w:r>
      <w:bookmarkStart w:id="2" w:name="_Toc24177618"/>
      <w:bookmarkEnd w:id="0"/>
      <w:bookmarkEnd w:id="1"/>
      <w:r>
        <w:rPr>
          <w:rStyle w:val="Heading1Char"/>
          <w:color w:val="auto"/>
        </w:rPr>
        <w:t xml:space="preserve">   </w:t>
      </w:r>
      <w:r>
        <w:rPr>
          <w:rFonts w:ascii="Times New Roman" w:hAnsi="Times New Roman" w:cs="Times New Roman"/>
          <w:b/>
          <w:sz w:val="24"/>
          <w:szCs w:val="24"/>
        </w:rPr>
        <w:t xml:space="preserve">                                                                                                                                 </w:t>
      </w:r>
      <w:proofErr w:type="spellStart"/>
      <w:r>
        <w:rPr>
          <w:rStyle w:val="Heading2Char"/>
          <w:rFonts w:ascii="Times New Roman" w:hAnsi="Times New Roman" w:cs="Times New Roman"/>
          <w:color w:val="auto"/>
        </w:rPr>
        <w:t>Study</w:t>
      </w:r>
      <w:bookmarkEnd w:id="2"/>
      <w:r>
        <w:rPr>
          <w:rStyle w:val="Heading2Char"/>
          <w:rFonts w:ascii="Times New Roman" w:hAnsi="Times New Roman" w:cs="Times New Roman"/>
          <w:color w:val="auto"/>
        </w:rPr>
        <w:t>design</w:t>
      </w:r>
      <w:proofErr w:type="spellEnd"/>
      <w:r>
        <w:rPr>
          <w:rStyle w:val="Heading2Char"/>
          <w:rFonts w:ascii="Times New Roman" w:hAnsi="Times New Roman" w:cs="Times New Roman"/>
          <w:color w:val="auto"/>
        </w:rPr>
        <w:t xml:space="preserve">, setting and participants                                                                              </w:t>
      </w:r>
    </w:p>
    <w:p w:rsidR="001D0359" w:rsidRDefault="005F74AC">
      <w:pPr>
        <w:keepNext/>
        <w:keepLine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Hospital based, Retrospective cohort Study was done to determine the perinatal outcome of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after vaginal delivery of the first twin. The data were collected from the patient’s chart and registration books of the </w:t>
      </w:r>
      <w:proofErr w:type="spellStart"/>
      <w:r>
        <w:rPr>
          <w:rFonts w:ascii="Times New Roman" w:hAnsi="Times New Roman" w:cs="Times New Roman"/>
          <w:sz w:val="24"/>
          <w:szCs w:val="24"/>
        </w:rPr>
        <w:t>labor</w:t>
      </w:r>
      <w:proofErr w:type="spellEnd"/>
      <w:r>
        <w:rPr>
          <w:rFonts w:ascii="Times New Roman" w:hAnsi="Times New Roman" w:cs="Times New Roman"/>
          <w:sz w:val="24"/>
          <w:szCs w:val="24"/>
        </w:rPr>
        <w:t xml:space="preserve"> ward and NICU at Saint Paul’s Hospital Millennium Medical College in Addis Ababa, capital city of Ethiopia. Saint Paul’s hospital is one of the tertiary referral hospitals directly under the federal ministry of health. It is also a teaching hospital for the Millennium Medical College. The study was conducted from January 2016 to January 2020.</w:t>
      </w:r>
      <w:r>
        <w:rPr>
          <w:rFonts w:ascii="Times New Roman" w:eastAsia="Calibri" w:hAnsi="Times New Roman" w:cs="Times New Roman"/>
          <w:sz w:val="24"/>
          <w:szCs w:val="24"/>
        </w:rPr>
        <w:t xml:space="preserve"> All pregnant mothers with twin pregnancy who has delivered the first twin vaginally were included.</w:t>
      </w:r>
      <w:r>
        <w:rPr>
          <w:rFonts w:ascii="Times New Roman" w:hAnsi="Times New Roman" w:cs="Times New Roman"/>
          <w:sz w:val="24"/>
          <w:szCs w:val="24"/>
        </w:rPr>
        <w:t xml:space="preserve"> Mothers who didn’t have baseline data and missed charts were excluded.</w:t>
      </w:r>
      <w:bookmarkStart w:id="3" w:name="_Toc519770429"/>
      <w:bookmarkStart w:id="4" w:name="_Toc24177621"/>
      <w:r>
        <w:rPr>
          <w:rFonts w:ascii="Times New Roman" w:hAnsi="Times New Roman" w:cs="Times New Roman"/>
          <w:b/>
          <w:sz w:val="24"/>
          <w:szCs w:val="24"/>
        </w:rPr>
        <w:t xml:space="preserve">         </w:t>
      </w:r>
    </w:p>
    <w:p w:rsidR="001D0359" w:rsidRDefault="005F74AC">
      <w:pPr>
        <w:pStyle w:val="Heading2"/>
        <w:keepNext w:val="0"/>
        <w:keepLines w:val="0"/>
        <w:rPr>
          <w:rFonts w:ascii="Times New Roman" w:eastAsia="Calibri" w:hAnsi="Times New Roman" w:cs="Times New Roman"/>
          <w:b w:val="0"/>
          <w:bCs w:val="0"/>
          <w:color w:val="auto"/>
          <w:sz w:val="24"/>
          <w:szCs w:val="24"/>
        </w:rPr>
      </w:pPr>
      <w:r>
        <w:rPr>
          <w:color w:val="auto"/>
        </w:rPr>
        <w:t>Sample size and sampling procedures</w:t>
      </w:r>
      <w:bookmarkEnd w:id="3"/>
      <w:bookmarkEnd w:id="4"/>
      <w:r>
        <w:rPr>
          <w:color w:val="auto"/>
        </w:rPr>
        <w:t xml:space="preserve">  </w:t>
      </w:r>
      <w:r>
        <w:rPr>
          <w:rFonts w:ascii="Times New Roman" w:eastAsia="Calibri" w:hAnsi="Times New Roman" w:cs="Times New Roman"/>
          <w:b w:val="0"/>
          <w:bCs w:val="0"/>
          <w:color w:val="auto"/>
          <w:sz w:val="24"/>
          <w:szCs w:val="24"/>
        </w:rPr>
        <w:t xml:space="preserve">                                                                             </w:t>
      </w:r>
    </w:p>
    <w:p w:rsidR="001D0359" w:rsidRDefault="005F74AC">
      <w:pPr>
        <w:spacing w:line="360" w:lineRule="auto"/>
        <w:jc w:val="both"/>
        <w:rPr>
          <w:rFonts w:ascii="Times New Roman" w:hAnsi="Times New Roman" w:cs="Times New Roman"/>
          <w:b/>
          <w:sz w:val="24"/>
          <w:szCs w:val="24"/>
        </w:rPr>
      </w:pPr>
      <w:r>
        <w:rPr>
          <w:rFonts w:ascii="Times New Roman" w:eastAsia="Calibri" w:hAnsi="Times New Roman" w:cs="Times New Roman"/>
          <w:sz w:val="24"/>
          <w:szCs w:val="24"/>
        </w:rPr>
        <w:t xml:space="preserve">Sample size was calculated with </w:t>
      </w:r>
      <w:proofErr w:type="spellStart"/>
      <w:r>
        <w:rPr>
          <w:rFonts w:ascii="Times New Roman" w:eastAsia="Calibri" w:hAnsi="Times New Roman" w:cs="Times New Roman"/>
          <w:sz w:val="24"/>
          <w:szCs w:val="24"/>
        </w:rPr>
        <w:t>OpenEpi</w:t>
      </w:r>
      <w:proofErr w:type="spellEnd"/>
      <w:r>
        <w:rPr>
          <w:rFonts w:ascii="Times New Roman" w:eastAsia="Calibri" w:hAnsi="Times New Roman" w:cs="Times New Roman"/>
          <w:sz w:val="24"/>
          <w:szCs w:val="24"/>
        </w:rPr>
        <w:t xml:space="preserve"> version 3 online calculators for cohort study. Mothers with </w:t>
      </w:r>
      <w:proofErr w:type="spellStart"/>
      <w:r>
        <w:rPr>
          <w:rFonts w:ascii="Times New Roman" w:eastAsia="Calibri" w:hAnsi="Times New Roman" w:cs="Times New Roman"/>
          <w:sz w:val="24"/>
          <w:szCs w:val="24"/>
        </w:rPr>
        <w:t>non vertex</w:t>
      </w:r>
      <w:proofErr w:type="spellEnd"/>
      <w:r>
        <w:rPr>
          <w:rFonts w:ascii="Times New Roman" w:eastAsia="Calibri" w:hAnsi="Times New Roman" w:cs="Times New Roman"/>
          <w:sz w:val="24"/>
          <w:szCs w:val="24"/>
        </w:rPr>
        <w:t xml:space="preserve"> second twin were labelled as exposed group and mothers with vertex second twin were labelled as </w:t>
      </w:r>
      <w:proofErr w:type="spellStart"/>
      <w:r>
        <w:rPr>
          <w:rFonts w:ascii="Times New Roman" w:eastAsia="Calibri" w:hAnsi="Times New Roman" w:cs="Times New Roman"/>
          <w:sz w:val="24"/>
          <w:szCs w:val="24"/>
        </w:rPr>
        <w:t>non exposed</w:t>
      </w:r>
      <w:proofErr w:type="spellEnd"/>
      <w:r>
        <w:rPr>
          <w:rFonts w:ascii="Times New Roman" w:eastAsia="Calibri" w:hAnsi="Times New Roman" w:cs="Times New Roman"/>
          <w:sz w:val="24"/>
          <w:szCs w:val="24"/>
        </w:rPr>
        <w:t>. From study done in United Kingdom by</w:t>
      </w:r>
      <w:r>
        <w:rPr>
          <w:rFonts w:ascii="Arial" w:hAnsi="Arial" w:cs="Arial"/>
          <w:sz w:val="18"/>
          <w:szCs w:val="18"/>
        </w:rPr>
        <w:t xml:space="preserve"> </w:t>
      </w:r>
      <w:proofErr w:type="spellStart"/>
      <w:r>
        <w:rPr>
          <w:rFonts w:ascii="Times New Roman" w:hAnsi="Times New Roman" w:cs="Times New Roman"/>
          <w:sz w:val="24"/>
          <w:szCs w:val="24"/>
        </w:rPr>
        <w:t>Caulkwell</w:t>
      </w:r>
      <w:proofErr w:type="spellEnd"/>
      <w:r>
        <w:rPr>
          <w:rFonts w:ascii="Times New Roman" w:hAnsi="Times New Roman" w:cs="Times New Roman"/>
          <w:sz w:val="24"/>
          <w:szCs w:val="24"/>
        </w:rPr>
        <w:t xml:space="preserve"> and Murphy</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26.5% of </w:t>
      </w:r>
      <w:proofErr w:type="spellStart"/>
      <w:r>
        <w:rPr>
          <w:rFonts w:ascii="Times New Roman" w:hAnsi="Times New Roman" w:cs="Times New Roman"/>
          <w:sz w:val="24"/>
          <w:szCs w:val="24"/>
        </w:rPr>
        <w:t>newborn</w:t>
      </w:r>
      <w:proofErr w:type="spellEnd"/>
      <w:r>
        <w:rPr>
          <w:rFonts w:ascii="Times New Roman" w:hAnsi="Times New Roman" w:cs="Times New Roman"/>
          <w:sz w:val="24"/>
          <w:szCs w:val="24"/>
        </w:rPr>
        <w:t xml:space="preserve"> of mother with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who delivered vaginally were referred to NICU compared with 14.5% of </w:t>
      </w:r>
      <w:proofErr w:type="spellStart"/>
      <w:r>
        <w:rPr>
          <w:rFonts w:ascii="Times New Roman" w:hAnsi="Times New Roman" w:cs="Times New Roman"/>
          <w:sz w:val="24"/>
          <w:szCs w:val="24"/>
        </w:rPr>
        <w:t>newborn</w:t>
      </w:r>
      <w:proofErr w:type="spellEnd"/>
      <w:r>
        <w:rPr>
          <w:rFonts w:ascii="Times New Roman" w:hAnsi="Times New Roman" w:cs="Times New Roman"/>
          <w:sz w:val="24"/>
          <w:szCs w:val="24"/>
        </w:rPr>
        <w:t xml:space="preserve"> of women with </w:t>
      </w:r>
      <w:r>
        <w:rPr>
          <w:rFonts w:ascii="Times New Roman" w:hAnsi="Times New Roman" w:cs="Times New Roman"/>
          <w:sz w:val="24"/>
          <w:szCs w:val="24"/>
        </w:rPr>
        <w:lastRenderedPageBreak/>
        <w:t xml:space="preserve">vertex second twin.  By using power of 80% and CI of 95%, the </w:t>
      </w:r>
      <w:proofErr w:type="spellStart"/>
      <w:r>
        <w:rPr>
          <w:rFonts w:ascii="Times New Roman" w:hAnsi="Times New Roman" w:cs="Times New Roman"/>
          <w:sz w:val="24"/>
          <w:szCs w:val="24"/>
        </w:rPr>
        <w:t>soft ware</w:t>
      </w:r>
      <w:proofErr w:type="spellEnd"/>
      <w:r>
        <w:rPr>
          <w:rFonts w:ascii="Times New Roman" w:hAnsi="Times New Roman" w:cs="Times New Roman"/>
          <w:sz w:val="24"/>
          <w:szCs w:val="24"/>
        </w:rPr>
        <w:t xml:space="preserve"> auto calculates total sample size of 429. The ratio of exposed to </w:t>
      </w:r>
      <w:proofErr w:type="spellStart"/>
      <w:r>
        <w:rPr>
          <w:rFonts w:ascii="Times New Roman" w:hAnsi="Times New Roman" w:cs="Times New Roman"/>
          <w:sz w:val="24"/>
          <w:szCs w:val="24"/>
        </w:rPr>
        <w:t>non exposed</w:t>
      </w:r>
      <w:proofErr w:type="spellEnd"/>
      <w:r>
        <w:rPr>
          <w:rFonts w:ascii="Times New Roman" w:hAnsi="Times New Roman" w:cs="Times New Roman"/>
          <w:sz w:val="24"/>
          <w:szCs w:val="24"/>
        </w:rPr>
        <w:t xml:space="preserve"> was taken as 1:2. So </w:t>
      </w:r>
      <w:r>
        <w:rPr>
          <w:rFonts w:ascii="Times New Roman" w:hAnsi="Times New Roman" w:cs="Times New Roman"/>
          <w:b/>
          <w:sz w:val="24"/>
          <w:szCs w:val="24"/>
        </w:rPr>
        <w:t xml:space="preserve">143 </w:t>
      </w:r>
      <w:r>
        <w:rPr>
          <w:rFonts w:ascii="Times New Roman" w:hAnsi="Times New Roman" w:cs="Times New Roman"/>
          <w:sz w:val="24"/>
          <w:szCs w:val="24"/>
        </w:rPr>
        <w:t xml:space="preserve">cases with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were collected consecutively and</w:t>
      </w:r>
      <w:r>
        <w:rPr>
          <w:rFonts w:ascii="Times New Roman" w:hAnsi="Times New Roman" w:cs="Times New Roman"/>
          <w:b/>
          <w:sz w:val="24"/>
          <w:szCs w:val="24"/>
        </w:rPr>
        <w:t xml:space="preserve"> </w:t>
      </w:r>
      <w:r>
        <w:rPr>
          <w:rFonts w:ascii="Times New Roman" w:hAnsi="Times New Roman" w:cs="Times New Roman"/>
          <w:sz w:val="24"/>
          <w:szCs w:val="24"/>
        </w:rPr>
        <w:t>286</w:t>
      </w:r>
      <w:r>
        <w:rPr>
          <w:rFonts w:ascii="Times New Roman" w:hAnsi="Times New Roman" w:cs="Times New Roman"/>
          <w:b/>
          <w:sz w:val="24"/>
          <w:szCs w:val="24"/>
        </w:rPr>
        <w:t xml:space="preserve"> </w:t>
      </w:r>
      <w:r>
        <w:rPr>
          <w:rFonts w:ascii="Times New Roman" w:hAnsi="Times New Roman" w:cs="Times New Roman"/>
          <w:sz w:val="24"/>
          <w:szCs w:val="24"/>
        </w:rPr>
        <w:t>non exposed women with vertex second twin were used for comparison. The data were collected consecutively until calculated sample size reached.</w:t>
      </w:r>
      <w:bookmarkStart w:id="5" w:name="_Toc519770431"/>
      <w:bookmarkStart w:id="6" w:name="_Toc24177626"/>
    </w:p>
    <w:p w:rsidR="001D0359" w:rsidRDefault="005F74AC">
      <w:pPr>
        <w:pStyle w:val="Heading2"/>
        <w:keepNext w:val="0"/>
        <w:keepLines w:val="0"/>
        <w:rPr>
          <w:color w:val="auto"/>
        </w:rPr>
      </w:pPr>
      <w:r>
        <w:rPr>
          <w:color w:val="auto"/>
        </w:rPr>
        <w:t>Data collection</w:t>
      </w:r>
      <w:bookmarkEnd w:id="5"/>
      <w:bookmarkEnd w:id="6"/>
      <w:r>
        <w:rPr>
          <w:color w:val="auto"/>
        </w:rPr>
        <w:t xml:space="preserve"> and quality control</w:t>
      </w:r>
    </w:p>
    <w:p w:rsidR="001D0359" w:rsidRDefault="005F74AC">
      <w:pPr>
        <w:spacing w:after="0" w:line="360" w:lineRule="auto"/>
        <w:jc w:val="both"/>
        <w:rPr>
          <w:rFonts w:ascii="Times New Roman" w:hAnsi="Times New Roman" w:cs="Times New Roman"/>
          <w:sz w:val="24"/>
          <w:szCs w:val="24"/>
        </w:rPr>
      </w:pPr>
      <w:r>
        <w:rPr>
          <w:rFonts w:ascii="Times New Roman" w:eastAsia="Batang" w:hAnsi="Times New Roman" w:cs="Times New Roman"/>
          <w:sz w:val="24"/>
          <w:szCs w:val="24"/>
        </w:rPr>
        <w:t xml:space="preserve">Structured </w:t>
      </w:r>
      <w:r>
        <w:rPr>
          <w:rFonts w:ascii="Times New Roman" w:hAnsi="Times New Roman" w:cs="Times New Roman"/>
          <w:sz w:val="24"/>
          <w:szCs w:val="24"/>
        </w:rPr>
        <w:t>data extraction form</w:t>
      </w:r>
      <w:r>
        <w:rPr>
          <w:rFonts w:ascii="Times New Roman" w:eastAsia="Batang" w:hAnsi="Times New Roman" w:cs="Times New Roman"/>
          <w:sz w:val="24"/>
          <w:szCs w:val="24"/>
        </w:rPr>
        <w:t xml:space="preserve"> was used for data collection. The form was pre-tested </w:t>
      </w:r>
      <w:r>
        <w:rPr>
          <w:rFonts w:ascii="Times New Roman" w:hAnsi="Times New Roman" w:cs="Times New Roman"/>
          <w:sz w:val="24"/>
          <w:szCs w:val="24"/>
        </w:rPr>
        <w:t xml:space="preserve">on 5% of the total sample size of </w:t>
      </w:r>
      <w:r>
        <w:rPr>
          <w:rFonts w:ascii="Times New Roman" w:eastAsia="Batang" w:hAnsi="Times New Roman" w:cs="Times New Roman"/>
          <w:sz w:val="24"/>
          <w:szCs w:val="24"/>
        </w:rPr>
        <w:t xml:space="preserve">patient charts </w:t>
      </w:r>
      <w:r>
        <w:rPr>
          <w:rFonts w:ascii="Times New Roman" w:hAnsi="Times New Roman" w:cs="Times New Roman"/>
          <w:sz w:val="24"/>
          <w:szCs w:val="24"/>
        </w:rPr>
        <w:t>that were not included in the study</w:t>
      </w:r>
      <w:r>
        <w:rPr>
          <w:rFonts w:ascii="Times New Roman" w:eastAsia="Batang" w:hAnsi="Times New Roman" w:cs="Times New Roman"/>
          <w:sz w:val="24"/>
          <w:szCs w:val="24"/>
        </w:rPr>
        <w:t>.</w:t>
      </w:r>
      <w:r>
        <w:rPr>
          <w:rFonts w:ascii="Times New Roman" w:hAnsi="Times New Roman" w:cs="Times New Roman"/>
          <w:sz w:val="24"/>
          <w:szCs w:val="24"/>
        </w:rPr>
        <w:t xml:space="preserve"> Two Second year residents</w:t>
      </w:r>
      <w:r>
        <w:rPr>
          <w:rFonts w:ascii="Times New Roman" w:eastAsia="Batang" w:hAnsi="Times New Roman" w:cs="Times New Roman"/>
          <w:sz w:val="24"/>
          <w:szCs w:val="24"/>
        </w:rPr>
        <w:t xml:space="preserve"> collected the information from the patient’s chart and registration books </w:t>
      </w:r>
      <w:r>
        <w:rPr>
          <w:rFonts w:ascii="Times New Roman" w:hAnsi="Times New Roman" w:cs="Times New Roman"/>
          <w:sz w:val="24"/>
          <w:szCs w:val="24"/>
        </w:rPr>
        <w:t>under the control of the principal investigator</w:t>
      </w:r>
      <w:r>
        <w:rPr>
          <w:rFonts w:ascii="Times New Roman" w:eastAsia="Batang" w:hAnsi="Times New Roman" w:cs="Times New Roman"/>
          <w:sz w:val="24"/>
          <w:szCs w:val="24"/>
        </w:rPr>
        <w:t xml:space="preserve">. </w:t>
      </w:r>
      <w:r>
        <w:rPr>
          <w:rFonts w:ascii="Times New Roman" w:hAnsi="Times New Roman" w:cs="Times New Roman"/>
          <w:sz w:val="24"/>
          <w:szCs w:val="24"/>
        </w:rPr>
        <w:t>Before data collection, training was given to data collectors to integrate the objective of the study, the method used and the contents of the data extraction form.</w:t>
      </w:r>
    </w:p>
    <w:p w:rsidR="001D0359" w:rsidRDefault="005F74AC">
      <w:pPr>
        <w:pStyle w:val="Heading2"/>
        <w:keepNext w:val="0"/>
        <w:keepLines w:val="0"/>
        <w:rPr>
          <w:color w:val="auto"/>
          <w:szCs w:val="24"/>
        </w:rPr>
      </w:pPr>
      <w:r>
        <w:rPr>
          <w:color w:val="auto"/>
        </w:rPr>
        <w:t>Variables and outcomes</w:t>
      </w:r>
    </w:p>
    <w:p w:rsidR="001D0359" w:rsidRDefault="005F74AC">
      <w:pPr>
        <w:autoSpaceDE w:val="0"/>
        <w:autoSpaceDN w:val="0"/>
        <w:adjustRightInd w:val="0"/>
        <w:spacing w:after="0" w:line="360" w:lineRule="auto"/>
        <w:jc w:val="both"/>
        <w:rPr>
          <w:noProof/>
          <w:lang w:eastAsia="en-GB"/>
        </w:rPr>
      </w:pPr>
      <w:r>
        <w:rPr>
          <w:rFonts w:ascii="Times New Roman" w:hAnsi="Times New Roman" w:cs="Times New Roman"/>
          <w:sz w:val="24"/>
          <w:szCs w:val="24"/>
        </w:rPr>
        <w:t>The exposure variable of interest was presentation of the second twin, i.e. group 1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presentation) and group 2 (vertex presentation).The perinatal outcomes were stillbirth (</w:t>
      </w:r>
      <w:proofErr w:type="spellStart"/>
      <w:r>
        <w:rPr>
          <w:rFonts w:ascii="Times New Roman" w:hAnsi="Times New Roman" w:cs="Times New Roman"/>
          <w:sz w:val="24"/>
          <w:szCs w:val="24"/>
        </w:rPr>
        <w:t>newborn</w:t>
      </w:r>
      <w:proofErr w:type="spellEnd"/>
      <w:r>
        <w:rPr>
          <w:rFonts w:ascii="Times New Roman" w:hAnsi="Times New Roman" w:cs="Times New Roman"/>
          <w:sz w:val="24"/>
          <w:szCs w:val="24"/>
        </w:rPr>
        <w:t xml:space="preserve"> with no signs of life), early neonatal mortality in a live born neonate up to hospital discharge or seven days of life, Apgar score &lt;7 at first and 5 minutes and admission of the </w:t>
      </w:r>
      <w:proofErr w:type="spellStart"/>
      <w:r>
        <w:rPr>
          <w:rFonts w:ascii="Times New Roman" w:hAnsi="Times New Roman" w:cs="Times New Roman"/>
          <w:sz w:val="24"/>
          <w:szCs w:val="24"/>
        </w:rPr>
        <w:t>newborn</w:t>
      </w:r>
      <w:proofErr w:type="spellEnd"/>
      <w:r>
        <w:rPr>
          <w:rFonts w:ascii="Times New Roman" w:hAnsi="Times New Roman" w:cs="Times New Roman"/>
          <w:sz w:val="24"/>
          <w:szCs w:val="24"/>
        </w:rPr>
        <w:t xml:space="preserve"> to NICU. The independent variables were </w:t>
      </w:r>
      <w:r>
        <w:rPr>
          <w:rFonts w:ascii="Times New Roman" w:hAnsi="Times New Roman"/>
          <w:sz w:val="24"/>
          <w:szCs w:val="24"/>
        </w:rPr>
        <w:t xml:space="preserve">maternal characteristics, perinatal characteristics and delivery characteristics. </w:t>
      </w:r>
      <w:r>
        <w:rPr>
          <w:rFonts w:ascii="Times New Roman" w:hAnsi="Times New Roman" w:cs="Times New Roman"/>
          <w:sz w:val="24"/>
          <w:szCs w:val="24"/>
        </w:rPr>
        <w:t>Maternal characteristics include; age, sex, marital status, educational level, occupation, parity, antenatal visits and medical condition like hypertension.</w:t>
      </w:r>
      <w:r>
        <w:rPr>
          <w:rFonts w:ascii="Times New Roman" w:hAnsi="Times New Roman"/>
          <w:sz w:val="24"/>
          <w:szCs w:val="24"/>
        </w:rPr>
        <w:t xml:space="preserve"> Perinatal characteristics </w:t>
      </w:r>
      <w:r>
        <w:rPr>
          <w:rFonts w:ascii="Times New Roman" w:hAnsi="Times New Roman" w:cs="Times New Roman"/>
          <w:sz w:val="24"/>
          <w:szCs w:val="24"/>
        </w:rPr>
        <w:t xml:space="preserve">were sex </w:t>
      </w:r>
      <w:r>
        <w:rPr>
          <w:rFonts w:ascii="Times New Roman" w:hAnsi="Times New Roman" w:cs="Times New Roman"/>
          <w:sz w:val="24"/>
          <w:szCs w:val="24"/>
        </w:rPr>
        <w:lastRenderedPageBreak/>
        <w:t xml:space="preserve">and sex discordance, gestational age, birth weight and birth weight discordance. Delivery characteristics were </w:t>
      </w:r>
      <w:proofErr w:type="spellStart"/>
      <w:r>
        <w:rPr>
          <w:rFonts w:ascii="Times New Roman" w:hAnsi="Times New Roman" w:cs="Times New Roman"/>
          <w:sz w:val="24"/>
          <w:szCs w:val="24"/>
        </w:rPr>
        <w:t>intertwin</w:t>
      </w:r>
      <w:proofErr w:type="spellEnd"/>
      <w:r>
        <w:rPr>
          <w:rFonts w:ascii="Times New Roman" w:hAnsi="Times New Roman" w:cs="Times New Roman"/>
          <w:sz w:val="24"/>
          <w:szCs w:val="24"/>
        </w:rPr>
        <w:t xml:space="preserve"> delivery interval, attendant and mode of delivery.</w:t>
      </w:r>
      <w:r>
        <w:rPr>
          <w:noProof/>
          <w:lang w:eastAsia="en-GB"/>
        </w:rPr>
        <w:t xml:space="preserve"> </w:t>
      </w:r>
      <w:r>
        <w:rPr>
          <w:noProof/>
          <w:lang w:val="en-US"/>
        </w:rPr>
        <w:drawing>
          <wp:inline distT="0" distB="0" distL="0" distR="0">
            <wp:extent cx="3098165" cy="2585686"/>
            <wp:effectExtent l="19050" t="0" r="6985" b="0"/>
            <wp:docPr id="102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6" cstate="print">
                      <a:extLst>
                        <a:ext uri="{28A0092B-C50C-407E-A947-70E740481C1C}">
                          <a14:useLocalDpi xmlns:a14="http://schemas.microsoft.com/office/drawing/2010/main" val="0"/>
                        </a:ext>
                      </a:extLst>
                    </a:blip>
                    <a:srcRect/>
                    <a:stretch>
                      <a:fillRect/>
                    </a:stretch>
                  </pic:blipFill>
                  <pic:spPr>
                    <a:xfrm>
                      <a:off x="0" y="0"/>
                      <a:ext cx="3098165" cy="2585686"/>
                    </a:xfrm>
                    <a:prstGeom prst="rect">
                      <a:avLst/>
                    </a:prstGeom>
                  </pic:spPr>
                </pic:pic>
              </a:graphicData>
            </a:graphic>
          </wp:inline>
        </w:drawing>
      </w:r>
    </w:p>
    <w:p w:rsidR="001D0359" w:rsidRDefault="005F74AC">
      <w:pPr>
        <w:rPr>
          <w:rFonts w:ascii="Times New Roman" w:hAnsi="Times New Roman" w:cs="Times New Roman"/>
          <w:b/>
          <w:sz w:val="24"/>
          <w:szCs w:val="24"/>
        </w:rPr>
      </w:pPr>
      <w:r>
        <w:rPr>
          <w:rFonts w:ascii="Times New Roman" w:hAnsi="Times New Roman" w:cs="Times New Roman"/>
          <w:b/>
          <w:sz w:val="24"/>
          <w:szCs w:val="24"/>
        </w:rPr>
        <w:t xml:space="preserve">Figure 1 study profile                                                                                                                                                           </w:t>
      </w:r>
    </w:p>
    <w:p w:rsidR="001D0359" w:rsidRDefault="005F74AC">
      <w:pPr>
        <w:pStyle w:val="Heading2"/>
        <w:keepNext w:val="0"/>
        <w:keepLines w:val="0"/>
        <w:jc w:val="both"/>
        <w:rPr>
          <w:color w:val="auto"/>
        </w:rPr>
      </w:pPr>
      <w:r>
        <w:rPr>
          <w:color w:val="auto"/>
        </w:rPr>
        <w:t>Analysis and statistical methods</w:t>
      </w:r>
    </w:p>
    <w:p w:rsidR="001D0359" w:rsidRDefault="005F74AC">
      <w:pPr>
        <w:autoSpaceDE w:val="0"/>
        <w:autoSpaceDN w:val="0"/>
        <w:adjustRightInd w:val="0"/>
        <w:spacing w:after="0" w:line="360" w:lineRule="auto"/>
        <w:jc w:val="both"/>
        <w:rPr>
          <w:rFonts w:ascii="Times New Roman" w:eastAsia="Cambria,Bold" w:hAnsi="Times New Roman"/>
          <w:color w:val="000000"/>
          <w:sz w:val="24"/>
          <w:szCs w:val="24"/>
        </w:rPr>
      </w:pPr>
      <w:r>
        <w:rPr>
          <w:rFonts w:ascii="Times New Roman" w:hAnsi="Times New Roman" w:cs="Times New Roman"/>
          <w:sz w:val="24"/>
          <w:szCs w:val="24"/>
        </w:rPr>
        <w:t>Twin pregnancies were included if a) the first twin delivered vaginally in vertex presentation and b) the gestational age was greater than or equal to 28 weeks. These women were then categorized into groups 1 and 2, based on the presentation of the second twin at the time of delivery. We described reported frequencies for maternal demographic characteristics, obstetric history, and mode of delivery, neonatal characteristics and neonatal outcomes by presentation of the second twin.</w:t>
      </w:r>
      <w:r>
        <w:rPr>
          <w:rFonts w:ascii="AdvTT86d47313" w:hAnsi="AdvTT86d47313" w:cs="AdvTT86d47313"/>
          <w:sz w:val="20"/>
          <w:szCs w:val="20"/>
        </w:rPr>
        <w:t xml:space="preserve"> </w:t>
      </w:r>
      <w:r>
        <w:rPr>
          <w:rFonts w:ascii="Times New Roman" w:eastAsia="Cambria,Bold" w:hAnsi="Times New Roman" w:cs="Times New Roman"/>
          <w:color w:val="000000"/>
          <w:sz w:val="24"/>
          <w:szCs w:val="24"/>
        </w:rPr>
        <w:t xml:space="preserve">Data were entered and </w:t>
      </w:r>
      <w:proofErr w:type="spellStart"/>
      <w:r>
        <w:rPr>
          <w:rFonts w:ascii="Times New Roman" w:eastAsia="Cambria,Bold" w:hAnsi="Times New Roman" w:cs="Times New Roman"/>
          <w:color w:val="000000"/>
          <w:sz w:val="24"/>
          <w:szCs w:val="24"/>
        </w:rPr>
        <w:t>analyzed</w:t>
      </w:r>
      <w:proofErr w:type="spellEnd"/>
      <w:r>
        <w:rPr>
          <w:rFonts w:ascii="Times New Roman" w:eastAsia="Cambria,Bold" w:hAnsi="Times New Roman" w:cs="Times New Roman"/>
          <w:color w:val="000000"/>
          <w:sz w:val="24"/>
          <w:szCs w:val="24"/>
        </w:rPr>
        <w:t xml:space="preserve"> using SPSS 21 version. R</w:t>
      </w:r>
      <w:r>
        <w:rPr>
          <w:rFonts w:ascii="Times New Roman" w:hAnsi="Times New Roman" w:cs="Times New Roman"/>
          <w:sz w:val="24"/>
          <w:szCs w:val="24"/>
        </w:rPr>
        <w:t xml:space="preserve">elationship among the major variable were described by chi-square test (using 95% CI &amp; P &lt; </w:t>
      </w:r>
      <w:r>
        <w:rPr>
          <w:rFonts w:ascii="Times New Roman" w:hAnsi="Times New Roman" w:cs="Times New Roman"/>
          <w:sz w:val="24"/>
          <w:szCs w:val="24"/>
        </w:rPr>
        <w:lastRenderedPageBreak/>
        <w:t xml:space="preserve">0.05). </w:t>
      </w:r>
      <w:r>
        <w:rPr>
          <w:rFonts w:ascii="Times New Roman" w:eastAsia="Cambria,Bold" w:hAnsi="Times New Roman" w:cs="Times New Roman"/>
          <w:color w:val="000000"/>
          <w:sz w:val="24"/>
          <w:szCs w:val="24"/>
        </w:rPr>
        <w:t xml:space="preserve">In order to measure the association between an exposure and an outcome relative risk (RR, with 95% CI) was calculated. </w:t>
      </w:r>
      <w:r>
        <w:rPr>
          <w:rFonts w:ascii="Times New Roman" w:hAnsi="Times New Roman" w:cs="Times New Roman"/>
          <w:sz w:val="24"/>
          <w:szCs w:val="24"/>
        </w:rPr>
        <w:t xml:space="preserve">Logistic regression (using P&lt;0.05) was used to examine the relationship between the dependent and independent variables. The perinatal mortality rate was calculated by using S-Statistical </w:t>
      </w:r>
      <w:proofErr w:type="spellStart"/>
      <w:r>
        <w:rPr>
          <w:rFonts w:ascii="Times New Roman" w:hAnsi="Times New Roman" w:cs="Times New Roman"/>
          <w:sz w:val="24"/>
          <w:szCs w:val="24"/>
        </w:rPr>
        <w:t>soft ware</w:t>
      </w:r>
      <w:proofErr w:type="spellEnd"/>
      <w:r>
        <w:rPr>
          <w:rFonts w:ascii="Times New Roman" w:hAnsi="Times New Roman" w:cs="Times New Roman"/>
          <w:sz w:val="24"/>
          <w:szCs w:val="24"/>
        </w:rPr>
        <w:t xml:space="preserve"> for both exposed and </w:t>
      </w:r>
      <w:proofErr w:type="spellStart"/>
      <w:r>
        <w:rPr>
          <w:rFonts w:ascii="Times New Roman" w:hAnsi="Times New Roman" w:cs="Times New Roman"/>
          <w:sz w:val="24"/>
          <w:szCs w:val="24"/>
        </w:rPr>
        <w:t>non exposed</w:t>
      </w:r>
      <w:proofErr w:type="spellEnd"/>
      <w:r>
        <w:rPr>
          <w:rFonts w:ascii="Times New Roman" w:hAnsi="Times New Roman" w:cs="Times New Roman"/>
          <w:sz w:val="24"/>
          <w:szCs w:val="24"/>
        </w:rPr>
        <w:t xml:space="preserve"> group and association was checked using chi-square test (P&lt;0.05).</w:t>
      </w:r>
      <w:r>
        <w:rPr>
          <w:rFonts w:ascii="Times New Roman" w:eastAsia="Cambria,Bold" w:hAnsi="Times New Roman"/>
          <w:color w:val="000000"/>
          <w:sz w:val="24"/>
          <w:szCs w:val="24"/>
        </w:rPr>
        <w:t xml:space="preserve"> Ethical clearance &amp; permission letter was obtained from the Institutional Review Board (IRB).</w:t>
      </w:r>
      <w:bookmarkStart w:id="7" w:name="_Toc46960632"/>
      <w:r>
        <w:rPr>
          <w:rFonts w:ascii="Times New Roman" w:eastAsia="Cambria,Bold" w:hAnsi="Times New Roman"/>
          <w:color w:val="000000"/>
          <w:sz w:val="24"/>
          <w:szCs w:val="24"/>
        </w:rPr>
        <w:t xml:space="preserve"> </w:t>
      </w:r>
    </w:p>
    <w:p w:rsidR="001D0359" w:rsidRDefault="005F74AC">
      <w:pPr>
        <w:autoSpaceDE w:val="0"/>
        <w:autoSpaceDN w:val="0"/>
        <w:adjustRightInd w:val="0"/>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R</w:t>
      </w:r>
      <w:bookmarkEnd w:id="7"/>
      <w:r>
        <w:rPr>
          <w:rFonts w:ascii="Times New Roman" w:hAnsi="Times New Roman" w:cs="Times New Roman"/>
          <w:b/>
          <w:sz w:val="28"/>
          <w:szCs w:val="28"/>
        </w:rPr>
        <w:t xml:space="preserve">esult </w:t>
      </w:r>
    </w:p>
    <w:p w:rsidR="001D0359" w:rsidRDefault="005F74AC">
      <w:pPr>
        <w:autoSpaceDE w:val="0"/>
        <w:autoSpaceDN w:val="0"/>
        <w:adjustRightInd w:val="0"/>
        <w:spacing w:after="0" w:line="360" w:lineRule="auto"/>
        <w:jc w:val="both"/>
        <w:rPr>
          <w:rFonts w:ascii="Times New Roman" w:eastAsia="Cambria,Bold" w:hAnsi="Times New Roman" w:cs="Times New Roman"/>
          <w:b/>
          <w:color w:val="000000"/>
          <w:sz w:val="24"/>
          <w:szCs w:val="24"/>
        </w:rPr>
      </w:pPr>
      <w:r>
        <w:rPr>
          <w:rFonts w:ascii="Times New Roman" w:hAnsi="Times New Roman" w:cs="Times New Roman"/>
          <w:b/>
          <w:sz w:val="24"/>
          <w:szCs w:val="24"/>
        </w:rPr>
        <w:t>Socio-demographic characteristics</w:t>
      </w:r>
    </w:p>
    <w:p w:rsidR="001D0359" w:rsidRDefault="005F74A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During the study period a total of 429 charts were retrieved, of which 143 women with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after vaginal delivery of the first twin were taken as exposed and 286 women with vertex second twin after vaginal delivery of the first twin were taken as </w:t>
      </w:r>
      <w:proofErr w:type="spellStart"/>
      <w:r>
        <w:rPr>
          <w:rFonts w:ascii="Times New Roman" w:hAnsi="Times New Roman" w:cs="Times New Roman"/>
          <w:sz w:val="24"/>
          <w:szCs w:val="24"/>
        </w:rPr>
        <w:t>non exposed</w:t>
      </w:r>
      <w:proofErr w:type="spellEnd"/>
      <w:r>
        <w:rPr>
          <w:rFonts w:ascii="Times New Roman" w:hAnsi="Times New Roman" w:cs="Times New Roman"/>
          <w:sz w:val="24"/>
          <w:szCs w:val="24"/>
        </w:rPr>
        <w:t xml:space="preserve">. </w:t>
      </w:r>
      <w:r>
        <w:rPr>
          <w:rFonts w:ascii="Times New Roman" w:eastAsia="Calibri" w:hAnsi="Times New Roman" w:cs="Times New Roman"/>
          <w:sz w:val="24"/>
          <w:szCs w:val="24"/>
        </w:rPr>
        <w:t>Neonatal status was traced on the 7</w:t>
      </w:r>
      <w:r>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post-partum day from NICU registration book for those who are referred to NICU. The chart retrieval rate was 100% for both groups.</w:t>
      </w:r>
      <w:r>
        <w:rPr>
          <w:rFonts w:ascii="Times New Roman" w:hAnsi="Times New Roman" w:cs="Times New Roman"/>
          <w:sz w:val="24"/>
          <w:szCs w:val="24"/>
        </w:rPr>
        <w:t xml:space="preserve"> The two study groups were similar with respect to maternal age, marital status, maternal education and occupation. 54.5% of women with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and 44.1% of women vertex second twin were orthodox Christians by religion (</w:t>
      </w:r>
      <w:r>
        <w:rPr>
          <w:rFonts w:ascii="Times New Roman" w:hAnsi="Times New Roman" w:cs="Times New Roman"/>
          <w:b/>
          <w:sz w:val="24"/>
          <w:szCs w:val="24"/>
        </w:rPr>
        <w:t>P= 0.026</w:t>
      </w:r>
      <w:r>
        <w:rPr>
          <w:rFonts w:ascii="Times New Roman" w:hAnsi="Times New Roman" w:cs="Times New Roman"/>
          <w:sz w:val="24"/>
          <w:szCs w:val="24"/>
        </w:rPr>
        <w:t>). (Table-1).</w:t>
      </w:r>
    </w:p>
    <w:p w:rsidR="001D0359" w:rsidRDefault="001D0359">
      <w:pPr>
        <w:spacing w:after="0" w:line="360" w:lineRule="auto"/>
        <w:jc w:val="both"/>
        <w:rPr>
          <w:rFonts w:ascii="Times New Roman" w:hAnsi="Times New Roman" w:cs="Times New Roman"/>
          <w:b/>
          <w:noProof/>
          <w:sz w:val="24"/>
          <w:szCs w:val="24"/>
        </w:rPr>
        <w:sectPr w:rsidR="001D0359">
          <w:type w:val="continuous"/>
          <w:pgSz w:w="11906" w:h="16838" w:code="9"/>
          <w:pgMar w:top="720" w:right="720" w:bottom="720" w:left="720" w:header="709" w:footer="709" w:gutter="0"/>
          <w:cols w:num="2" w:space="708"/>
          <w:docGrid w:linePitch="360"/>
        </w:sectPr>
      </w:pPr>
    </w:p>
    <w:p w:rsidR="001D0359" w:rsidRDefault="005F74AC">
      <w:pPr>
        <w:spacing w:after="0" w:line="360" w:lineRule="auto"/>
        <w:jc w:val="both"/>
        <w:rPr>
          <w:rFonts w:ascii="Times New Roman" w:hAnsi="Times New Roman" w:cs="Times New Roman"/>
          <w:b/>
          <w:bCs/>
          <w:sz w:val="24"/>
          <w:szCs w:val="24"/>
        </w:rPr>
      </w:pPr>
      <w:r>
        <w:rPr>
          <w:rFonts w:ascii="Times New Roman" w:hAnsi="Times New Roman" w:cs="Times New Roman"/>
          <w:b/>
          <w:noProof/>
          <w:sz w:val="24"/>
          <w:szCs w:val="24"/>
        </w:rPr>
        <w:lastRenderedPageBreak/>
        <w:t xml:space="preserve">Table 1: </w:t>
      </w:r>
      <w:r>
        <w:rPr>
          <w:rFonts w:ascii="Times New Roman" w:hAnsi="Times New Roman" w:cs="Times New Roman"/>
          <w:b/>
          <w:bCs/>
          <w:sz w:val="24"/>
          <w:szCs w:val="24"/>
        </w:rPr>
        <w:t xml:space="preserve">Socio-demographic characteristics of women with vertex and </w:t>
      </w:r>
      <w:proofErr w:type="spellStart"/>
      <w:r>
        <w:rPr>
          <w:rFonts w:ascii="Times New Roman" w:hAnsi="Times New Roman" w:cs="Times New Roman"/>
          <w:b/>
          <w:bCs/>
          <w:sz w:val="24"/>
          <w:szCs w:val="24"/>
        </w:rPr>
        <w:t>non vertex</w:t>
      </w:r>
      <w:proofErr w:type="spellEnd"/>
      <w:r>
        <w:rPr>
          <w:rFonts w:ascii="Times New Roman" w:hAnsi="Times New Roman" w:cs="Times New Roman"/>
          <w:b/>
          <w:bCs/>
          <w:sz w:val="24"/>
          <w:szCs w:val="24"/>
        </w:rPr>
        <w:t xml:space="preserve"> second twin after vaginal delivery of the first twin at SPMMHC,2020</w:t>
      </w:r>
    </w:p>
    <w:p w:rsidR="001D0359" w:rsidRDefault="001D0359">
      <w:pPr>
        <w:autoSpaceDE w:val="0"/>
        <w:autoSpaceDN w:val="0"/>
        <w:adjustRightInd w:val="0"/>
        <w:spacing w:after="0" w:line="360" w:lineRule="auto"/>
        <w:rPr>
          <w:rFonts w:ascii="Times New Roman" w:hAnsi="Times New Roman" w:cs="Times New Roman"/>
          <w:sz w:val="24"/>
          <w:szCs w:val="24"/>
        </w:rPr>
      </w:pPr>
    </w:p>
    <w:tbl>
      <w:tblPr>
        <w:tblW w:w="5000" w:type="pct"/>
        <w:tblLook w:val="04A0" w:firstRow="1" w:lastRow="0" w:firstColumn="1" w:lastColumn="0" w:noHBand="0" w:noVBand="1"/>
      </w:tblPr>
      <w:tblGrid>
        <w:gridCol w:w="2736"/>
        <w:gridCol w:w="1718"/>
        <w:gridCol w:w="2049"/>
        <w:gridCol w:w="2485"/>
        <w:gridCol w:w="1694"/>
      </w:tblGrid>
      <w:tr w:rsidR="001D0359">
        <w:trPr>
          <w:cantSplit/>
          <w:trHeight w:val="960"/>
        </w:trPr>
        <w:tc>
          <w:tcPr>
            <w:tcW w:w="2085" w:type="pct"/>
            <w:gridSpan w:val="2"/>
            <w:tcBorders>
              <w:top w:val="single" w:sz="4" w:space="0" w:color="auto"/>
              <w:left w:val="nil"/>
              <w:bottom w:val="single" w:sz="8" w:space="0" w:color="auto"/>
              <w:right w:val="nil"/>
            </w:tcBorders>
            <w:shd w:val="clear" w:color="auto" w:fill="auto"/>
            <w:noWrap/>
            <w:hideMark/>
          </w:tcPr>
          <w:p w:rsidR="001D0359" w:rsidRDefault="005F74AC">
            <w:pPr>
              <w:spacing w:after="0"/>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 xml:space="preserve">  Socio demographic status</w:t>
            </w:r>
          </w:p>
        </w:tc>
        <w:tc>
          <w:tcPr>
            <w:tcW w:w="959" w:type="pct"/>
            <w:tcBorders>
              <w:top w:val="single" w:sz="4" w:space="0" w:color="auto"/>
              <w:left w:val="nil"/>
              <w:bottom w:val="single" w:sz="8" w:space="0" w:color="auto"/>
              <w:right w:val="nil"/>
            </w:tcBorders>
            <w:shd w:val="clear" w:color="auto" w:fill="auto"/>
            <w:noWrap/>
            <w:hideMark/>
          </w:tcPr>
          <w:p w:rsidR="001D0359" w:rsidRDefault="005F74AC">
            <w:pPr>
              <w:spacing w:after="0"/>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Exposed N(%)</w:t>
            </w:r>
          </w:p>
        </w:tc>
        <w:tc>
          <w:tcPr>
            <w:tcW w:w="1163" w:type="pct"/>
            <w:tcBorders>
              <w:top w:val="single" w:sz="4" w:space="0" w:color="auto"/>
              <w:left w:val="nil"/>
              <w:bottom w:val="single" w:sz="8" w:space="0" w:color="auto"/>
              <w:right w:val="nil"/>
            </w:tcBorders>
            <w:shd w:val="clear" w:color="auto" w:fill="auto"/>
            <w:noWrap/>
            <w:hideMark/>
          </w:tcPr>
          <w:p w:rsidR="001D0359" w:rsidRDefault="005F74AC">
            <w:pPr>
              <w:spacing w:after="0"/>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Non exposed N(%)</w:t>
            </w:r>
          </w:p>
        </w:tc>
        <w:tc>
          <w:tcPr>
            <w:tcW w:w="793" w:type="pct"/>
            <w:tcBorders>
              <w:top w:val="single" w:sz="4" w:space="0" w:color="auto"/>
              <w:left w:val="nil"/>
              <w:bottom w:val="single" w:sz="8" w:space="0" w:color="auto"/>
              <w:right w:val="nil"/>
            </w:tcBorders>
            <w:shd w:val="clear" w:color="auto" w:fill="auto"/>
            <w:noWrap/>
            <w:hideMark/>
          </w:tcPr>
          <w:p w:rsidR="001D0359" w:rsidRDefault="005F74AC">
            <w:pPr>
              <w:spacing w:after="0"/>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(P-value)</w:t>
            </w:r>
          </w:p>
        </w:tc>
      </w:tr>
      <w:tr w:rsidR="001D0359">
        <w:trPr>
          <w:cantSplit/>
          <w:trHeight w:val="197"/>
        </w:trPr>
        <w:tc>
          <w:tcPr>
            <w:tcW w:w="1281"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Age of the mother</w:t>
            </w:r>
          </w:p>
        </w:tc>
        <w:tc>
          <w:tcPr>
            <w:tcW w:w="804" w:type="pct"/>
            <w:tcBorders>
              <w:top w:val="nil"/>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&lt;=19</w:t>
            </w:r>
          </w:p>
        </w:tc>
        <w:tc>
          <w:tcPr>
            <w:tcW w:w="959"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2(1.4)</w:t>
            </w:r>
          </w:p>
        </w:tc>
        <w:tc>
          <w:tcPr>
            <w:tcW w:w="1163"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10(3.5)</w:t>
            </w:r>
          </w:p>
        </w:tc>
        <w:tc>
          <w:tcPr>
            <w:tcW w:w="793"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2.746(.601)</w:t>
            </w:r>
          </w:p>
        </w:tc>
      </w:tr>
      <w:tr w:rsidR="001D0359">
        <w:trPr>
          <w:cantSplit/>
          <w:trHeight w:val="364"/>
        </w:trPr>
        <w:tc>
          <w:tcPr>
            <w:tcW w:w="1281" w:type="pct"/>
            <w:tcBorders>
              <w:top w:val="nil"/>
              <w:left w:val="nil"/>
              <w:bottom w:val="nil"/>
              <w:right w:val="nil"/>
            </w:tcBorders>
            <w:shd w:val="clear" w:color="auto" w:fill="auto"/>
            <w:noWrap/>
            <w:hideMark/>
          </w:tcPr>
          <w:p w:rsidR="001D0359" w:rsidRDefault="001D0359">
            <w:pPr>
              <w:spacing w:after="0"/>
              <w:rPr>
                <w:rFonts w:ascii="Times New Roman" w:eastAsia="Times New Roman" w:hAnsi="Times New Roman" w:cs="Times New Roman"/>
                <w:color w:val="000000"/>
                <w:lang w:eastAsia="en-GB"/>
              </w:rPr>
            </w:pPr>
          </w:p>
        </w:tc>
        <w:tc>
          <w:tcPr>
            <w:tcW w:w="804" w:type="pct"/>
            <w:tcBorders>
              <w:top w:val="nil"/>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20-24</w:t>
            </w:r>
          </w:p>
        </w:tc>
        <w:tc>
          <w:tcPr>
            <w:tcW w:w="959"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45(31.5)</w:t>
            </w:r>
          </w:p>
        </w:tc>
        <w:tc>
          <w:tcPr>
            <w:tcW w:w="1163"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90(31.5)</w:t>
            </w:r>
          </w:p>
        </w:tc>
        <w:tc>
          <w:tcPr>
            <w:tcW w:w="793" w:type="pct"/>
            <w:tcBorders>
              <w:top w:val="nil"/>
              <w:left w:val="nil"/>
              <w:bottom w:val="nil"/>
              <w:right w:val="nil"/>
            </w:tcBorders>
            <w:shd w:val="clear" w:color="auto" w:fill="auto"/>
            <w:noWrap/>
            <w:hideMark/>
          </w:tcPr>
          <w:p w:rsidR="001D0359" w:rsidRDefault="001D0359">
            <w:pPr>
              <w:spacing w:after="0"/>
              <w:rPr>
                <w:rFonts w:ascii="Times New Roman" w:eastAsia="Times New Roman" w:hAnsi="Times New Roman" w:cs="Times New Roman"/>
                <w:color w:val="000000"/>
                <w:lang w:eastAsia="en-GB"/>
              </w:rPr>
            </w:pPr>
          </w:p>
        </w:tc>
      </w:tr>
      <w:tr w:rsidR="001D0359">
        <w:trPr>
          <w:cantSplit/>
          <w:trHeight w:val="283"/>
        </w:trPr>
        <w:tc>
          <w:tcPr>
            <w:tcW w:w="1281" w:type="pct"/>
            <w:tcBorders>
              <w:top w:val="nil"/>
              <w:left w:val="nil"/>
              <w:bottom w:val="nil"/>
              <w:right w:val="nil"/>
            </w:tcBorders>
            <w:shd w:val="clear" w:color="auto" w:fill="auto"/>
            <w:noWrap/>
            <w:hideMark/>
          </w:tcPr>
          <w:p w:rsidR="001D0359" w:rsidRDefault="001D0359">
            <w:pPr>
              <w:spacing w:after="0"/>
              <w:rPr>
                <w:rFonts w:ascii="Times New Roman" w:eastAsia="Times New Roman" w:hAnsi="Times New Roman" w:cs="Times New Roman"/>
                <w:color w:val="000000"/>
                <w:lang w:eastAsia="en-GB"/>
              </w:rPr>
            </w:pPr>
          </w:p>
        </w:tc>
        <w:tc>
          <w:tcPr>
            <w:tcW w:w="804" w:type="pct"/>
            <w:tcBorders>
              <w:top w:val="nil"/>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25-29</w:t>
            </w:r>
          </w:p>
        </w:tc>
        <w:tc>
          <w:tcPr>
            <w:tcW w:w="959"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56(39.2)</w:t>
            </w:r>
          </w:p>
        </w:tc>
        <w:tc>
          <w:tcPr>
            <w:tcW w:w="1956" w:type="pct"/>
            <w:gridSpan w:val="2"/>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110(38.5)</w:t>
            </w:r>
          </w:p>
        </w:tc>
      </w:tr>
      <w:tr w:rsidR="001D0359">
        <w:trPr>
          <w:cantSplit/>
          <w:trHeight w:val="273"/>
        </w:trPr>
        <w:tc>
          <w:tcPr>
            <w:tcW w:w="1281" w:type="pct"/>
            <w:tcBorders>
              <w:top w:val="nil"/>
              <w:left w:val="nil"/>
              <w:bottom w:val="nil"/>
              <w:right w:val="nil"/>
            </w:tcBorders>
            <w:shd w:val="clear" w:color="auto" w:fill="auto"/>
            <w:noWrap/>
            <w:hideMark/>
          </w:tcPr>
          <w:p w:rsidR="001D0359" w:rsidRDefault="001D0359">
            <w:pPr>
              <w:spacing w:after="0"/>
              <w:rPr>
                <w:rFonts w:ascii="Times New Roman" w:eastAsia="Times New Roman" w:hAnsi="Times New Roman" w:cs="Times New Roman"/>
                <w:color w:val="000000"/>
                <w:lang w:eastAsia="en-GB"/>
              </w:rPr>
            </w:pPr>
          </w:p>
        </w:tc>
        <w:tc>
          <w:tcPr>
            <w:tcW w:w="804" w:type="pct"/>
            <w:tcBorders>
              <w:top w:val="nil"/>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30-35</w:t>
            </w:r>
          </w:p>
        </w:tc>
        <w:tc>
          <w:tcPr>
            <w:tcW w:w="959"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28(19.6)</w:t>
            </w:r>
          </w:p>
        </w:tc>
        <w:tc>
          <w:tcPr>
            <w:tcW w:w="1163"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60(21.0)</w:t>
            </w:r>
          </w:p>
        </w:tc>
        <w:tc>
          <w:tcPr>
            <w:tcW w:w="793" w:type="pct"/>
            <w:tcBorders>
              <w:top w:val="nil"/>
              <w:left w:val="nil"/>
              <w:bottom w:val="nil"/>
              <w:right w:val="nil"/>
            </w:tcBorders>
            <w:shd w:val="clear" w:color="auto" w:fill="auto"/>
            <w:noWrap/>
            <w:hideMark/>
          </w:tcPr>
          <w:p w:rsidR="001D0359" w:rsidRDefault="001D0359">
            <w:pPr>
              <w:spacing w:after="0"/>
              <w:rPr>
                <w:rFonts w:ascii="Times New Roman" w:eastAsia="Times New Roman" w:hAnsi="Times New Roman" w:cs="Times New Roman"/>
                <w:color w:val="000000"/>
                <w:lang w:eastAsia="en-GB"/>
              </w:rPr>
            </w:pPr>
          </w:p>
        </w:tc>
      </w:tr>
      <w:tr w:rsidR="001D0359">
        <w:trPr>
          <w:cantSplit/>
          <w:trHeight w:val="277"/>
        </w:trPr>
        <w:tc>
          <w:tcPr>
            <w:tcW w:w="1281" w:type="pct"/>
            <w:tcBorders>
              <w:top w:val="nil"/>
              <w:left w:val="nil"/>
              <w:bottom w:val="nil"/>
              <w:right w:val="nil"/>
            </w:tcBorders>
            <w:shd w:val="clear" w:color="auto" w:fill="auto"/>
            <w:noWrap/>
            <w:hideMark/>
          </w:tcPr>
          <w:p w:rsidR="001D0359" w:rsidRDefault="001D0359">
            <w:pPr>
              <w:spacing w:after="0"/>
              <w:rPr>
                <w:rFonts w:ascii="Times New Roman" w:eastAsia="Times New Roman" w:hAnsi="Times New Roman" w:cs="Times New Roman"/>
                <w:color w:val="000000"/>
                <w:lang w:eastAsia="en-GB"/>
              </w:rPr>
            </w:pPr>
          </w:p>
        </w:tc>
        <w:tc>
          <w:tcPr>
            <w:tcW w:w="804" w:type="pct"/>
            <w:tcBorders>
              <w:top w:val="nil"/>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&gt;=35</w:t>
            </w:r>
          </w:p>
        </w:tc>
        <w:tc>
          <w:tcPr>
            <w:tcW w:w="959"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12(8.4)</w:t>
            </w:r>
          </w:p>
        </w:tc>
        <w:tc>
          <w:tcPr>
            <w:tcW w:w="1163"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16(5.6)</w:t>
            </w:r>
          </w:p>
        </w:tc>
        <w:tc>
          <w:tcPr>
            <w:tcW w:w="793" w:type="pct"/>
            <w:tcBorders>
              <w:top w:val="nil"/>
              <w:left w:val="nil"/>
              <w:bottom w:val="nil"/>
              <w:right w:val="nil"/>
            </w:tcBorders>
            <w:shd w:val="clear" w:color="auto" w:fill="auto"/>
            <w:noWrap/>
            <w:hideMark/>
          </w:tcPr>
          <w:p w:rsidR="001D0359" w:rsidRDefault="001D0359">
            <w:pPr>
              <w:spacing w:after="0"/>
              <w:rPr>
                <w:rFonts w:ascii="Times New Roman" w:eastAsia="Times New Roman" w:hAnsi="Times New Roman" w:cs="Times New Roman"/>
                <w:color w:val="000000"/>
                <w:lang w:eastAsia="en-GB"/>
              </w:rPr>
            </w:pPr>
          </w:p>
        </w:tc>
      </w:tr>
      <w:tr w:rsidR="001D0359">
        <w:trPr>
          <w:cantSplit/>
          <w:trHeight w:val="285"/>
        </w:trPr>
        <w:tc>
          <w:tcPr>
            <w:tcW w:w="1281" w:type="pct"/>
            <w:tcBorders>
              <w:top w:val="single" w:sz="4" w:space="0" w:color="auto"/>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Religion</w:t>
            </w:r>
          </w:p>
        </w:tc>
        <w:tc>
          <w:tcPr>
            <w:tcW w:w="804" w:type="pct"/>
            <w:tcBorders>
              <w:top w:val="single" w:sz="4" w:space="0" w:color="auto"/>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orthodox</w:t>
            </w:r>
          </w:p>
        </w:tc>
        <w:tc>
          <w:tcPr>
            <w:tcW w:w="959" w:type="pct"/>
            <w:tcBorders>
              <w:top w:val="single" w:sz="4" w:space="0" w:color="auto"/>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78(54.5)</w:t>
            </w:r>
          </w:p>
        </w:tc>
        <w:tc>
          <w:tcPr>
            <w:tcW w:w="1163" w:type="pct"/>
            <w:tcBorders>
              <w:top w:val="single" w:sz="4" w:space="0" w:color="auto"/>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126(44.1)</w:t>
            </w:r>
          </w:p>
        </w:tc>
        <w:tc>
          <w:tcPr>
            <w:tcW w:w="793" w:type="pct"/>
            <w:tcBorders>
              <w:top w:val="single" w:sz="4" w:space="0" w:color="auto"/>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9.285(0.026)</w:t>
            </w:r>
          </w:p>
        </w:tc>
      </w:tr>
      <w:tr w:rsidR="001D0359">
        <w:trPr>
          <w:cantSplit/>
          <w:trHeight w:val="288"/>
        </w:trPr>
        <w:tc>
          <w:tcPr>
            <w:tcW w:w="1281" w:type="pct"/>
            <w:tcBorders>
              <w:top w:val="nil"/>
              <w:left w:val="nil"/>
              <w:bottom w:val="nil"/>
              <w:right w:val="nil"/>
            </w:tcBorders>
            <w:shd w:val="clear" w:color="auto" w:fill="auto"/>
            <w:hideMark/>
          </w:tcPr>
          <w:p w:rsidR="001D0359" w:rsidRDefault="001D0359">
            <w:pPr>
              <w:spacing w:after="0"/>
              <w:rPr>
                <w:rFonts w:ascii="Times New Roman" w:eastAsia="Times New Roman" w:hAnsi="Times New Roman" w:cs="Times New Roman"/>
                <w:color w:val="000000"/>
                <w:lang w:eastAsia="en-GB"/>
              </w:rPr>
            </w:pPr>
          </w:p>
        </w:tc>
        <w:tc>
          <w:tcPr>
            <w:tcW w:w="804" w:type="pct"/>
            <w:tcBorders>
              <w:top w:val="nil"/>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proofErr w:type="spellStart"/>
            <w:r>
              <w:rPr>
                <w:rFonts w:ascii="Times New Roman" w:eastAsia="Times New Roman" w:hAnsi="Times New Roman" w:cs="Times New Roman"/>
                <w:color w:val="000000"/>
                <w:lang w:eastAsia="en-GB"/>
              </w:rPr>
              <w:t>muslim</w:t>
            </w:r>
            <w:proofErr w:type="spellEnd"/>
          </w:p>
        </w:tc>
        <w:tc>
          <w:tcPr>
            <w:tcW w:w="959"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48(33.6)</w:t>
            </w:r>
          </w:p>
        </w:tc>
        <w:tc>
          <w:tcPr>
            <w:tcW w:w="1163"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92(32.2)</w:t>
            </w:r>
          </w:p>
        </w:tc>
        <w:tc>
          <w:tcPr>
            <w:tcW w:w="793" w:type="pct"/>
            <w:tcBorders>
              <w:top w:val="nil"/>
              <w:left w:val="nil"/>
              <w:bottom w:val="nil"/>
              <w:right w:val="nil"/>
            </w:tcBorders>
            <w:shd w:val="clear" w:color="auto" w:fill="auto"/>
            <w:noWrap/>
            <w:hideMark/>
          </w:tcPr>
          <w:p w:rsidR="001D0359" w:rsidRDefault="001D0359">
            <w:pPr>
              <w:spacing w:after="0"/>
              <w:rPr>
                <w:rFonts w:ascii="Times New Roman" w:eastAsia="Times New Roman" w:hAnsi="Times New Roman" w:cs="Times New Roman"/>
                <w:b/>
                <w:bCs/>
                <w:color w:val="000000"/>
                <w:lang w:eastAsia="en-GB"/>
              </w:rPr>
            </w:pPr>
          </w:p>
        </w:tc>
      </w:tr>
      <w:tr w:rsidR="001D0359">
        <w:trPr>
          <w:cantSplit/>
          <w:trHeight w:val="315"/>
        </w:trPr>
        <w:tc>
          <w:tcPr>
            <w:tcW w:w="1281" w:type="pct"/>
            <w:tcBorders>
              <w:top w:val="nil"/>
              <w:left w:val="nil"/>
              <w:bottom w:val="nil"/>
              <w:right w:val="nil"/>
            </w:tcBorders>
            <w:shd w:val="clear" w:color="auto" w:fill="auto"/>
            <w:hideMark/>
          </w:tcPr>
          <w:p w:rsidR="001D0359" w:rsidRDefault="001D0359">
            <w:pPr>
              <w:spacing w:after="0"/>
              <w:rPr>
                <w:rFonts w:ascii="Times New Roman" w:eastAsia="Times New Roman" w:hAnsi="Times New Roman" w:cs="Times New Roman"/>
                <w:color w:val="000000"/>
                <w:lang w:eastAsia="en-GB"/>
              </w:rPr>
            </w:pPr>
          </w:p>
        </w:tc>
        <w:tc>
          <w:tcPr>
            <w:tcW w:w="804" w:type="pct"/>
            <w:tcBorders>
              <w:top w:val="nil"/>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protestant</w:t>
            </w:r>
          </w:p>
        </w:tc>
        <w:tc>
          <w:tcPr>
            <w:tcW w:w="959"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13(9.1)</w:t>
            </w:r>
          </w:p>
        </w:tc>
        <w:tc>
          <w:tcPr>
            <w:tcW w:w="1163"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56(19.6)</w:t>
            </w:r>
          </w:p>
        </w:tc>
        <w:tc>
          <w:tcPr>
            <w:tcW w:w="793" w:type="pct"/>
            <w:tcBorders>
              <w:top w:val="nil"/>
              <w:left w:val="nil"/>
              <w:bottom w:val="nil"/>
              <w:right w:val="nil"/>
            </w:tcBorders>
            <w:shd w:val="clear" w:color="auto" w:fill="auto"/>
            <w:noWrap/>
            <w:hideMark/>
          </w:tcPr>
          <w:p w:rsidR="001D0359" w:rsidRDefault="001D0359">
            <w:pPr>
              <w:spacing w:after="0"/>
              <w:rPr>
                <w:rFonts w:ascii="Times New Roman" w:eastAsia="Times New Roman" w:hAnsi="Times New Roman" w:cs="Times New Roman"/>
                <w:b/>
                <w:bCs/>
                <w:color w:val="000000"/>
                <w:lang w:eastAsia="en-GB"/>
              </w:rPr>
            </w:pPr>
          </w:p>
        </w:tc>
      </w:tr>
      <w:tr w:rsidR="001D0359">
        <w:trPr>
          <w:cantSplit/>
          <w:trHeight w:val="315"/>
        </w:trPr>
        <w:tc>
          <w:tcPr>
            <w:tcW w:w="1281" w:type="pct"/>
            <w:tcBorders>
              <w:top w:val="nil"/>
              <w:left w:val="nil"/>
              <w:bottom w:val="single" w:sz="4" w:space="0" w:color="auto"/>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w:t>
            </w:r>
          </w:p>
        </w:tc>
        <w:tc>
          <w:tcPr>
            <w:tcW w:w="804" w:type="pct"/>
            <w:tcBorders>
              <w:top w:val="nil"/>
              <w:left w:val="nil"/>
              <w:bottom w:val="single" w:sz="4" w:space="0" w:color="auto"/>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others</w:t>
            </w:r>
          </w:p>
        </w:tc>
        <w:tc>
          <w:tcPr>
            <w:tcW w:w="959" w:type="pct"/>
            <w:tcBorders>
              <w:top w:val="nil"/>
              <w:left w:val="nil"/>
              <w:bottom w:val="single" w:sz="4" w:space="0" w:color="auto"/>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4(2.8)</w:t>
            </w:r>
          </w:p>
        </w:tc>
        <w:tc>
          <w:tcPr>
            <w:tcW w:w="1163" w:type="pct"/>
            <w:tcBorders>
              <w:top w:val="nil"/>
              <w:left w:val="nil"/>
              <w:bottom w:val="single" w:sz="4" w:space="0" w:color="auto"/>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12(4.2)</w:t>
            </w:r>
          </w:p>
        </w:tc>
        <w:tc>
          <w:tcPr>
            <w:tcW w:w="793" w:type="pct"/>
            <w:tcBorders>
              <w:top w:val="nil"/>
              <w:left w:val="nil"/>
              <w:bottom w:val="single" w:sz="4" w:space="0" w:color="auto"/>
              <w:right w:val="nil"/>
            </w:tcBorders>
            <w:shd w:val="clear" w:color="auto" w:fill="auto"/>
            <w:noWrap/>
            <w:hideMark/>
          </w:tcPr>
          <w:p w:rsidR="001D0359" w:rsidRDefault="005F74AC">
            <w:pPr>
              <w:spacing w:after="0"/>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 </w:t>
            </w:r>
          </w:p>
        </w:tc>
      </w:tr>
      <w:tr w:rsidR="001D0359">
        <w:trPr>
          <w:cantSplit/>
          <w:trHeight w:val="315"/>
        </w:trPr>
        <w:tc>
          <w:tcPr>
            <w:tcW w:w="1281" w:type="pct"/>
            <w:vMerge w:val="restart"/>
            <w:tcBorders>
              <w:top w:val="nil"/>
              <w:left w:val="nil"/>
              <w:bottom w:val="single" w:sz="4" w:space="0" w:color="000000"/>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marital status</w:t>
            </w:r>
          </w:p>
        </w:tc>
        <w:tc>
          <w:tcPr>
            <w:tcW w:w="804" w:type="pct"/>
            <w:tcBorders>
              <w:top w:val="nil"/>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single </w:t>
            </w:r>
          </w:p>
        </w:tc>
        <w:tc>
          <w:tcPr>
            <w:tcW w:w="959"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w:t>
            </w:r>
          </w:p>
        </w:tc>
        <w:tc>
          <w:tcPr>
            <w:tcW w:w="1163"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4(1.4)</w:t>
            </w:r>
          </w:p>
        </w:tc>
        <w:tc>
          <w:tcPr>
            <w:tcW w:w="793" w:type="pct"/>
            <w:vMerge w:val="restart"/>
            <w:tcBorders>
              <w:top w:val="nil"/>
              <w:left w:val="nil"/>
              <w:bottom w:val="single" w:sz="4" w:space="0" w:color="000000"/>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2.019(0.155)</w:t>
            </w:r>
          </w:p>
        </w:tc>
      </w:tr>
      <w:tr w:rsidR="001D0359">
        <w:trPr>
          <w:cantSplit/>
          <w:trHeight w:val="284"/>
        </w:trPr>
        <w:tc>
          <w:tcPr>
            <w:tcW w:w="1281" w:type="pct"/>
            <w:vMerge/>
            <w:tcBorders>
              <w:top w:val="nil"/>
              <w:left w:val="nil"/>
              <w:bottom w:val="single" w:sz="4" w:space="0" w:color="000000"/>
              <w:right w:val="nil"/>
            </w:tcBorders>
            <w:hideMark/>
          </w:tcPr>
          <w:p w:rsidR="001D0359" w:rsidRDefault="001D0359">
            <w:pPr>
              <w:spacing w:after="0"/>
              <w:rPr>
                <w:rFonts w:ascii="Times New Roman" w:eastAsia="Times New Roman" w:hAnsi="Times New Roman" w:cs="Times New Roman"/>
                <w:color w:val="000000"/>
                <w:lang w:eastAsia="en-GB"/>
              </w:rPr>
            </w:pPr>
          </w:p>
        </w:tc>
        <w:tc>
          <w:tcPr>
            <w:tcW w:w="804" w:type="pct"/>
            <w:tcBorders>
              <w:top w:val="nil"/>
              <w:left w:val="nil"/>
              <w:bottom w:val="single" w:sz="4" w:space="0" w:color="auto"/>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married</w:t>
            </w:r>
          </w:p>
        </w:tc>
        <w:tc>
          <w:tcPr>
            <w:tcW w:w="959" w:type="pct"/>
            <w:tcBorders>
              <w:top w:val="nil"/>
              <w:left w:val="nil"/>
              <w:bottom w:val="single" w:sz="4" w:space="0" w:color="auto"/>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143(100)</w:t>
            </w:r>
          </w:p>
        </w:tc>
        <w:tc>
          <w:tcPr>
            <w:tcW w:w="1163" w:type="pct"/>
            <w:tcBorders>
              <w:top w:val="nil"/>
              <w:left w:val="nil"/>
              <w:bottom w:val="single" w:sz="4" w:space="0" w:color="auto"/>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282(98.6)</w:t>
            </w:r>
          </w:p>
        </w:tc>
        <w:tc>
          <w:tcPr>
            <w:tcW w:w="793" w:type="pct"/>
            <w:vMerge/>
            <w:tcBorders>
              <w:top w:val="nil"/>
              <w:left w:val="nil"/>
              <w:bottom w:val="single" w:sz="4" w:space="0" w:color="000000"/>
              <w:right w:val="nil"/>
            </w:tcBorders>
            <w:hideMark/>
          </w:tcPr>
          <w:p w:rsidR="001D0359" w:rsidRDefault="001D0359">
            <w:pPr>
              <w:spacing w:after="0"/>
              <w:rPr>
                <w:rFonts w:ascii="Times New Roman" w:eastAsia="Times New Roman" w:hAnsi="Times New Roman" w:cs="Times New Roman"/>
                <w:color w:val="000000"/>
                <w:lang w:eastAsia="en-GB"/>
              </w:rPr>
            </w:pPr>
          </w:p>
        </w:tc>
      </w:tr>
      <w:tr w:rsidR="001D0359">
        <w:trPr>
          <w:cantSplit/>
          <w:trHeight w:val="574"/>
        </w:trPr>
        <w:tc>
          <w:tcPr>
            <w:tcW w:w="1281" w:type="pct"/>
            <w:vMerge w:val="restart"/>
            <w:tcBorders>
              <w:top w:val="nil"/>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occupation</w:t>
            </w:r>
          </w:p>
        </w:tc>
        <w:tc>
          <w:tcPr>
            <w:tcW w:w="804" w:type="pct"/>
            <w:tcBorders>
              <w:top w:val="nil"/>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house wife</w:t>
            </w:r>
          </w:p>
        </w:tc>
        <w:tc>
          <w:tcPr>
            <w:tcW w:w="959"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89(62.2)</w:t>
            </w:r>
          </w:p>
        </w:tc>
        <w:tc>
          <w:tcPr>
            <w:tcW w:w="1163"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159(55.6)</w:t>
            </w:r>
          </w:p>
        </w:tc>
        <w:tc>
          <w:tcPr>
            <w:tcW w:w="793" w:type="pct"/>
            <w:vMerge w:val="restar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3.713(0.446)</w:t>
            </w:r>
          </w:p>
        </w:tc>
      </w:tr>
      <w:tr w:rsidR="001D0359">
        <w:trPr>
          <w:cantSplit/>
          <w:trHeight w:val="315"/>
        </w:trPr>
        <w:tc>
          <w:tcPr>
            <w:tcW w:w="1281" w:type="pct"/>
            <w:vMerge/>
            <w:tcBorders>
              <w:top w:val="nil"/>
              <w:left w:val="nil"/>
              <w:bottom w:val="nil"/>
              <w:right w:val="nil"/>
            </w:tcBorders>
            <w:hideMark/>
          </w:tcPr>
          <w:p w:rsidR="001D0359" w:rsidRDefault="001D0359">
            <w:pPr>
              <w:spacing w:after="0"/>
              <w:rPr>
                <w:rFonts w:ascii="Times New Roman" w:eastAsia="Times New Roman" w:hAnsi="Times New Roman" w:cs="Times New Roman"/>
                <w:color w:val="000000"/>
                <w:lang w:eastAsia="en-GB"/>
              </w:rPr>
            </w:pPr>
          </w:p>
        </w:tc>
        <w:tc>
          <w:tcPr>
            <w:tcW w:w="804" w:type="pct"/>
            <w:tcBorders>
              <w:top w:val="nil"/>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private </w:t>
            </w:r>
            <w:proofErr w:type="spellStart"/>
            <w:r>
              <w:rPr>
                <w:rFonts w:ascii="Times New Roman" w:eastAsia="Times New Roman" w:hAnsi="Times New Roman" w:cs="Times New Roman"/>
                <w:color w:val="000000"/>
                <w:lang w:eastAsia="en-GB"/>
              </w:rPr>
              <w:t>employe</w:t>
            </w:r>
            <w:proofErr w:type="spellEnd"/>
          </w:p>
        </w:tc>
        <w:tc>
          <w:tcPr>
            <w:tcW w:w="959"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24916.8)</w:t>
            </w:r>
          </w:p>
        </w:tc>
        <w:tc>
          <w:tcPr>
            <w:tcW w:w="1163"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49(17.1)</w:t>
            </w:r>
          </w:p>
        </w:tc>
        <w:tc>
          <w:tcPr>
            <w:tcW w:w="793" w:type="pct"/>
            <w:vMerge/>
            <w:tcBorders>
              <w:top w:val="nil"/>
              <w:left w:val="nil"/>
              <w:bottom w:val="nil"/>
              <w:right w:val="nil"/>
            </w:tcBorders>
            <w:hideMark/>
          </w:tcPr>
          <w:p w:rsidR="001D0359" w:rsidRDefault="001D0359">
            <w:pPr>
              <w:spacing w:after="0"/>
              <w:rPr>
                <w:rFonts w:ascii="Times New Roman" w:eastAsia="Times New Roman" w:hAnsi="Times New Roman" w:cs="Times New Roman"/>
                <w:color w:val="000000"/>
                <w:lang w:eastAsia="en-GB"/>
              </w:rPr>
            </w:pPr>
          </w:p>
        </w:tc>
      </w:tr>
      <w:tr w:rsidR="001D0359">
        <w:trPr>
          <w:cantSplit/>
          <w:trHeight w:val="302"/>
        </w:trPr>
        <w:tc>
          <w:tcPr>
            <w:tcW w:w="1281" w:type="pct"/>
            <w:vMerge/>
            <w:tcBorders>
              <w:top w:val="nil"/>
              <w:left w:val="nil"/>
              <w:bottom w:val="nil"/>
              <w:right w:val="nil"/>
            </w:tcBorders>
            <w:hideMark/>
          </w:tcPr>
          <w:p w:rsidR="001D0359" w:rsidRDefault="001D0359">
            <w:pPr>
              <w:spacing w:after="0"/>
              <w:rPr>
                <w:rFonts w:ascii="Times New Roman" w:eastAsia="Times New Roman" w:hAnsi="Times New Roman" w:cs="Times New Roman"/>
                <w:color w:val="000000"/>
                <w:lang w:eastAsia="en-GB"/>
              </w:rPr>
            </w:pPr>
          </w:p>
        </w:tc>
        <w:tc>
          <w:tcPr>
            <w:tcW w:w="804" w:type="pct"/>
            <w:tcBorders>
              <w:top w:val="nil"/>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daily </w:t>
            </w:r>
            <w:proofErr w:type="spellStart"/>
            <w:r>
              <w:rPr>
                <w:rFonts w:ascii="Times New Roman" w:eastAsia="Times New Roman" w:hAnsi="Times New Roman" w:cs="Times New Roman"/>
                <w:color w:val="000000"/>
                <w:lang w:eastAsia="en-GB"/>
              </w:rPr>
              <w:t>laborer</w:t>
            </w:r>
            <w:proofErr w:type="spellEnd"/>
          </w:p>
        </w:tc>
        <w:tc>
          <w:tcPr>
            <w:tcW w:w="959"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17(11.9)</w:t>
            </w:r>
          </w:p>
        </w:tc>
        <w:tc>
          <w:tcPr>
            <w:tcW w:w="1163"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34(11.9)</w:t>
            </w:r>
          </w:p>
        </w:tc>
        <w:tc>
          <w:tcPr>
            <w:tcW w:w="793" w:type="pct"/>
            <w:vMerge/>
            <w:tcBorders>
              <w:top w:val="nil"/>
              <w:left w:val="nil"/>
              <w:bottom w:val="nil"/>
              <w:right w:val="nil"/>
            </w:tcBorders>
            <w:hideMark/>
          </w:tcPr>
          <w:p w:rsidR="001D0359" w:rsidRDefault="001D0359">
            <w:pPr>
              <w:spacing w:after="0"/>
              <w:rPr>
                <w:rFonts w:ascii="Times New Roman" w:eastAsia="Times New Roman" w:hAnsi="Times New Roman" w:cs="Times New Roman"/>
                <w:color w:val="000000"/>
                <w:lang w:eastAsia="en-GB"/>
              </w:rPr>
            </w:pPr>
          </w:p>
        </w:tc>
      </w:tr>
      <w:tr w:rsidR="001D0359">
        <w:trPr>
          <w:cantSplit/>
          <w:trHeight w:val="315"/>
        </w:trPr>
        <w:tc>
          <w:tcPr>
            <w:tcW w:w="1281" w:type="pct"/>
            <w:vMerge/>
            <w:tcBorders>
              <w:top w:val="nil"/>
              <w:left w:val="nil"/>
              <w:bottom w:val="nil"/>
              <w:right w:val="nil"/>
            </w:tcBorders>
            <w:hideMark/>
          </w:tcPr>
          <w:p w:rsidR="001D0359" w:rsidRDefault="001D0359">
            <w:pPr>
              <w:spacing w:after="0"/>
              <w:rPr>
                <w:rFonts w:ascii="Times New Roman" w:eastAsia="Times New Roman" w:hAnsi="Times New Roman" w:cs="Times New Roman"/>
                <w:color w:val="000000"/>
                <w:lang w:eastAsia="en-GB"/>
              </w:rPr>
            </w:pPr>
          </w:p>
        </w:tc>
        <w:tc>
          <w:tcPr>
            <w:tcW w:w="804" w:type="pct"/>
            <w:tcBorders>
              <w:top w:val="nil"/>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student</w:t>
            </w:r>
          </w:p>
        </w:tc>
        <w:tc>
          <w:tcPr>
            <w:tcW w:w="959"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4(2.8)</w:t>
            </w:r>
          </w:p>
        </w:tc>
        <w:tc>
          <w:tcPr>
            <w:tcW w:w="1163"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11(3.8)</w:t>
            </w:r>
          </w:p>
        </w:tc>
        <w:tc>
          <w:tcPr>
            <w:tcW w:w="793" w:type="pct"/>
            <w:vMerge/>
            <w:tcBorders>
              <w:top w:val="nil"/>
              <w:left w:val="nil"/>
              <w:bottom w:val="nil"/>
              <w:right w:val="nil"/>
            </w:tcBorders>
            <w:hideMark/>
          </w:tcPr>
          <w:p w:rsidR="001D0359" w:rsidRDefault="001D0359">
            <w:pPr>
              <w:spacing w:after="0"/>
              <w:rPr>
                <w:rFonts w:ascii="Times New Roman" w:eastAsia="Times New Roman" w:hAnsi="Times New Roman" w:cs="Times New Roman"/>
                <w:color w:val="000000"/>
                <w:lang w:eastAsia="en-GB"/>
              </w:rPr>
            </w:pPr>
          </w:p>
        </w:tc>
      </w:tr>
      <w:tr w:rsidR="001D0359">
        <w:trPr>
          <w:cantSplit/>
          <w:trHeight w:val="396"/>
        </w:trPr>
        <w:tc>
          <w:tcPr>
            <w:tcW w:w="1281" w:type="pct"/>
            <w:vMerge/>
            <w:tcBorders>
              <w:top w:val="nil"/>
              <w:left w:val="nil"/>
              <w:bottom w:val="nil"/>
              <w:right w:val="nil"/>
            </w:tcBorders>
            <w:hideMark/>
          </w:tcPr>
          <w:p w:rsidR="001D0359" w:rsidRDefault="001D0359">
            <w:pPr>
              <w:spacing w:after="0"/>
              <w:rPr>
                <w:rFonts w:ascii="Times New Roman" w:eastAsia="Times New Roman" w:hAnsi="Times New Roman" w:cs="Times New Roman"/>
                <w:color w:val="000000"/>
                <w:lang w:eastAsia="en-GB"/>
              </w:rPr>
            </w:pPr>
          </w:p>
        </w:tc>
        <w:tc>
          <w:tcPr>
            <w:tcW w:w="804" w:type="pct"/>
            <w:tcBorders>
              <w:top w:val="nil"/>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gov't </w:t>
            </w:r>
            <w:proofErr w:type="spellStart"/>
            <w:r>
              <w:rPr>
                <w:rFonts w:ascii="Times New Roman" w:eastAsia="Times New Roman" w:hAnsi="Times New Roman" w:cs="Times New Roman"/>
                <w:color w:val="000000"/>
                <w:lang w:eastAsia="en-GB"/>
              </w:rPr>
              <w:t>employe</w:t>
            </w:r>
            <w:proofErr w:type="spellEnd"/>
          </w:p>
        </w:tc>
        <w:tc>
          <w:tcPr>
            <w:tcW w:w="959"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9(6.3)</w:t>
            </w:r>
          </w:p>
        </w:tc>
        <w:tc>
          <w:tcPr>
            <w:tcW w:w="1163"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33(11.5)</w:t>
            </w:r>
          </w:p>
        </w:tc>
        <w:tc>
          <w:tcPr>
            <w:tcW w:w="793" w:type="pct"/>
            <w:vMerge/>
            <w:tcBorders>
              <w:top w:val="nil"/>
              <w:left w:val="nil"/>
              <w:bottom w:val="nil"/>
              <w:right w:val="nil"/>
            </w:tcBorders>
            <w:hideMark/>
          </w:tcPr>
          <w:p w:rsidR="001D0359" w:rsidRDefault="001D0359">
            <w:pPr>
              <w:spacing w:after="0"/>
              <w:rPr>
                <w:rFonts w:ascii="Times New Roman" w:eastAsia="Times New Roman" w:hAnsi="Times New Roman" w:cs="Times New Roman"/>
                <w:color w:val="000000"/>
                <w:lang w:eastAsia="en-GB"/>
              </w:rPr>
            </w:pPr>
          </w:p>
        </w:tc>
      </w:tr>
      <w:tr w:rsidR="001D0359">
        <w:trPr>
          <w:cantSplit/>
          <w:trHeight w:val="547"/>
        </w:trPr>
        <w:tc>
          <w:tcPr>
            <w:tcW w:w="1281" w:type="pct"/>
            <w:vMerge w:val="restart"/>
            <w:tcBorders>
              <w:top w:val="single" w:sz="4" w:space="0" w:color="auto"/>
              <w:left w:val="nil"/>
              <w:bottom w:val="single" w:sz="4" w:space="0" w:color="000000"/>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level of education</w:t>
            </w:r>
          </w:p>
        </w:tc>
        <w:tc>
          <w:tcPr>
            <w:tcW w:w="804" w:type="pct"/>
            <w:tcBorders>
              <w:top w:val="single" w:sz="4" w:space="0" w:color="auto"/>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unable to read and write</w:t>
            </w:r>
          </w:p>
        </w:tc>
        <w:tc>
          <w:tcPr>
            <w:tcW w:w="959" w:type="pct"/>
            <w:tcBorders>
              <w:top w:val="single" w:sz="4" w:space="0" w:color="auto"/>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14(9.8)</w:t>
            </w:r>
          </w:p>
        </w:tc>
        <w:tc>
          <w:tcPr>
            <w:tcW w:w="1163" w:type="pct"/>
            <w:tcBorders>
              <w:top w:val="single" w:sz="4" w:space="0" w:color="auto"/>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28</w:t>
            </w:r>
          </w:p>
        </w:tc>
        <w:tc>
          <w:tcPr>
            <w:tcW w:w="793" w:type="pct"/>
            <w:vMerge w:val="restart"/>
            <w:tcBorders>
              <w:top w:val="single" w:sz="4" w:space="0" w:color="auto"/>
              <w:left w:val="nil"/>
              <w:bottom w:val="single" w:sz="4" w:space="0" w:color="000000"/>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6.478(0.166)</w:t>
            </w:r>
          </w:p>
        </w:tc>
      </w:tr>
      <w:tr w:rsidR="001D0359">
        <w:trPr>
          <w:cantSplit/>
          <w:trHeight w:val="330"/>
        </w:trPr>
        <w:tc>
          <w:tcPr>
            <w:tcW w:w="1281" w:type="pct"/>
            <w:vMerge/>
            <w:tcBorders>
              <w:top w:val="single" w:sz="4" w:space="0" w:color="auto"/>
              <w:left w:val="nil"/>
              <w:bottom w:val="single" w:sz="4" w:space="0" w:color="000000"/>
              <w:right w:val="nil"/>
            </w:tcBorders>
            <w:hideMark/>
          </w:tcPr>
          <w:p w:rsidR="001D0359" w:rsidRDefault="001D0359">
            <w:pPr>
              <w:spacing w:after="0"/>
              <w:rPr>
                <w:rFonts w:ascii="Times New Roman" w:eastAsia="Times New Roman" w:hAnsi="Times New Roman" w:cs="Times New Roman"/>
                <w:color w:val="000000"/>
                <w:lang w:eastAsia="en-GB"/>
              </w:rPr>
            </w:pPr>
          </w:p>
        </w:tc>
        <w:tc>
          <w:tcPr>
            <w:tcW w:w="804" w:type="pct"/>
            <w:tcBorders>
              <w:top w:val="nil"/>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no formal education but able to read and write</w:t>
            </w:r>
          </w:p>
        </w:tc>
        <w:tc>
          <w:tcPr>
            <w:tcW w:w="959"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10(7.0)</w:t>
            </w:r>
          </w:p>
        </w:tc>
        <w:tc>
          <w:tcPr>
            <w:tcW w:w="1163"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10(3.5)</w:t>
            </w:r>
          </w:p>
        </w:tc>
        <w:tc>
          <w:tcPr>
            <w:tcW w:w="793" w:type="pct"/>
            <w:vMerge/>
            <w:tcBorders>
              <w:top w:val="single" w:sz="4" w:space="0" w:color="auto"/>
              <w:left w:val="nil"/>
              <w:bottom w:val="single" w:sz="4" w:space="0" w:color="000000"/>
              <w:right w:val="nil"/>
            </w:tcBorders>
            <w:hideMark/>
          </w:tcPr>
          <w:p w:rsidR="001D0359" w:rsidRDefault="001D0359">
            <w:pPr>
              <w:spacing w:after="0"/>
              <w:rPr>
                <w:rFonts w:ascii="Times New Roman" w:eastAsia="Times New Roman" w:hAnsi="Times New Roman" w:cs="Times New Roman"/>
                <w:color w:val="000000"/>
                <w:lang w:eastAsia="en-GB"/>
              </w:rPr>
            </w:pPr>
          </w:p>
        </w:tc>
      </w:tr>
      <w:tr w:rsidR="001D0359">
        <w:trPr>
          <w:cantSplit/>
          <w:trHeight w:val="330"/>
        </w:trPr>
        <w:tc>
          <w:tcPr>
            <w:tcW w:w="1281" w:type="pct"/>
            <w:vMerge/>
            <w:tcBorders>
              <w:top w:val="single" w:sz="4" w:space="0" w:color="auto"/>
              <w:left w:val="nil"/>
              <w:bottom w:val="single" w:sz="4" w:space="0" w:color="000000"/>
              <w:right w:val="nil"/>
            </w:tcBorders>
            <w:hideMark/>
          </w:tcPr>
          <w:p w:rsidR="001D0359" w:rsidRDefault="001D0359">
            <w:pPr>
              <w:spacing w:after="0"/>
              <w:rPr>
                <w:rFonts w:ascii="Times New Roman" w:eastAsia="Times New Roman" w:hAnsi="Times New Roman" w:cs="Times New Roman"/>
                <w:color w:val="000000"/>
                <w:lang w:eastAsia="en-GB"/>
              </w:rPr>
            </w:pPr>
          </w:p>
        </w:tc>
        <w:tc>
          <w:tcPr>
            <w:tcW w:w="804" w:type="pct"/>
            <w:tcBorders>
              <w:top w:val="nil"/>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primary school</w:t>
            </w:r>
          </w:p>
        </w:tc>
        <w:tc>
          <w:tcPr>
            <w:tcW w:w="959"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58(40.6)</w:t>
            </w:r>
          </w:p>
        </w:tc>
        <w:tc>
          <w:tcPr>
            <w:tcW w:w="1163"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102(35.7)</w:t>
            </w:r>
          </w:p>
        </w:tc>
        <w:tc>
          <w:tcPr>
            <w:tcW w:w="793" w:type="pct"/>
            <w:vMerge/>
            <w:tcBorders>
              <w:top w:val="single" w:sz="4" w:space="0" w:color="auto"/>
              <w:left w:val="nil"/>
              <w:bottom w:val="single" w:sz="4" w:space="0" w:color="000000"/>
              <w:right w:val="nil"/>
            </w:tcBorders>
            <w:hideMark/>
          </w:tcPr>
          <w:p w:rsidR="001D0359" w:rsidRDefault="001D0359">
            <w:pPr>
              <w:spacing w:after="0"/>
              <w:rPr>
                <w:rFonts w:ascii="Times New Roman" w:eastAsia="Times New Roman" w:hAnsi="Times New Roman" w:cs="Times New Roman"/>
                <w:color w:val="000000"/>
                <w:lang w:eastAsia="en-GB"/>
              </w:rPr>
            </w:pPr>
          </w:p>
        </w:tc>
      </w:tr>
      <w:tr w:rsidR="001D0359">
        <w:trPr>
          <w:cantSplit/>
          <w:trHeight w:val="519"/>
        </w:trPr>
        <w:tc>
          <w:tcPr>
            <w:tcW w:w="1281" w:type="pct"/>
            <w:vMerge/>
            <w:tcBorders>
              <w:top w:val="single" w:sz="4" w:space="0" w:color="auto"/>
              <w:left w:val="nil"/>
              <w:bottom w:val="single" w:sz="4" w:space="0" w:color="000000"/>
              <w:right w:val="nil"/>
            </w:tcBorders>
            <w:hideMark/>
          </w:tcPr>
          <w:p w:rsidR="001D0359" w:rsidRDefault="001D0359">
            <w:pPr>
              <w:spacing w:after="0"/>
              <w:rPr>
                <w:rFonts w:ascii="Times New Roman" w:eastAsia="Times New Roman" w:hAnsi="Times New Roman" w:cs="Times New Roman"/>
                <w:color w:val="000000"/>
                <w:lang w:eastAsia="en-GB"/>
              </w:rPr>
            </w:pPr>
          </w:p>
        </w:tc>
        <w:tc>
          <w:tcPr>
            <w:tcW w:w="804" w:type="pct"/>
            <w:tcBorders>
              <w:top w:val="nil"/>
              <w:left w:val="nil"/>
              <w:bottom w:val="nil"/>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secondary school</w:t>
            </w:r>
          </w:p>
        </w:tc>
        <w:tc>
          <w:tcPr>
            <w:tcW w:w="959"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36(25.2)</w:t>
            </w:r>
          </w:p>
        </w:tc>
        <w:tc>
          <w:tcPr>
            <w:tcW w:w="1163" w:type="pct"/>
            <w:tcBorders>
              <w:top w:val="nil"/>
              <w:left w:val="nil"/>
              <w:bottom w:val="nil"/>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70(24.5)</w:t>
            </w:r>
          </w:p>
        </w:tc>
        <w:tc>
          <w:tcPr>
            <w:tcW w:w="793" w:type="pct"/>
            <w:vMerge/>
            <w:tcBorders>
              <w:top w:val="single" w:sz="4" w:space="0" w:color="auto"/>
              <w:left w:val="nil"/>
              <w:bottom w:val="single" w:sz="4" w:space="0" w:color="000000"/>
              <w:right w:val="nil"/>
            </w:tcBorders>
            <w:hideMark/>
          </w:tcPr>
          <w:p w:rsidR="001D0359" w:rsidRDefault="001D0359">
            <w:pPr>
              <w:spacing w:after="0"/>
              <w:rPr>
                <w:rFonts w:ascii="Times New Roman" w:eastAsia="Times New Roman" w:hAnsi="Times New Roman" w:cs="Times New Roman"/>
                <w:color w:val="000000"/>
                <w:lang w:eastAsia="en-GB"/>
              </w:rPr>
            </w:pPr>
          </w:p>
        </w:tc>
      </w:tr>
      <w:tr w:rsidR="001D0359">
        <w:trPr>
          <w:cantSplit/>
          <w:trHeight w:val="330"/>
        </w:trPr>
        <w:tc>
          <w:tcPr>
            <w:tcW w:w="1281" w:type="pct"/>
            <w:vMerge/>
            <w:tcBorders>
              <w:top w:val="single" w:sz="4" w:space="0" w:color="auto"/>
              <w:left w:val="nil"/>
              <w:bottom w:val="single" w:sz="4" w:space="0" w:color="000000"/>
              <w:right w:val="nil"/>
            </w:tcBorders>
            <w:hideMark/>
          </w:tcPr>
          <w:p w:rsidR="001D0359" w:rsidRDefault="001D0359">
            <w:pPr>
              <w:spacing w:after="0"/>
              <w:rPr>
                <w:rFonts w:ascii="Times New Roman" w:eastAsia="Times New Roman" w:hAnsi="Times New Roman" w:cs="Times New Roman"/>
                <w:color w:val="000000"/>
                <w:lang w:eastAsia="en-GB"/>
              </w:rPr>
            </w:pPr>
          </w:p>
        </w:tc>
        <w:tc>
          <w:tcPr>
            <w:tcW w:w="804" w:type="pct"/>
            <w:tcBorders>
              <w:top w:val="nil"/>
              <w:left w:val="nil"/>
              <w:bottom w:val="single" w:sz="4" w:space="0" w:color="auto"/>
              <w:right w:val="nil"/>
            </w:tcBorders>
            <w:shd w:val="clear" w:color="auto" w:fill="auto"/>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university</w:t>
            </w:r>
          </w:p>
        </w:tc>
        <w:tc>
          <w:tcPr>
            <w:tcW w:w="959" w:type="pct"/>
            <w:tcBorders>
              <w:top w:val="nil"/>
              <w:left w:val="nil"/>
              <w:bottom w:val="single" w:sz="4" w:space="0" w:color="auto"/>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25(17.5)</w:t>
            </w:r>
          </w:p>
        </w:tc>
        <w:tc>
          <w:tcPr>
            <w:tcW w:w="1163" w:type="pct"/>
            <w:tcBorders>
              <w:top w:val="nil"/>
              <w:left w:val="nil"/>
              <w:bottom w:val="single" w:sz="4" w:space="0" w:color="auto"/>
              <w:right w:val="nil"/>
            </w:tcBorders>
            <w:shd w:val="clear" w:color="auto" w:fill="auto"/>
            <w:noWrap/>
            <w:hideMark/>
          </w:tcPr>
          <w:p w:rsidR="001D0359" w:rsidRDefault="005F74AC">
            <w:pPr>
              <w:spacing w:after="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76(26.6)</w:t>
            </w:r>
          </w:p>
        </w:tc>
        <w:tc>
          <w:tcPr>
            <w:tcW w:w="793" w:type="pct"/>
            <w:vMerge/>
            <w:tcBorders>
              <w:top w:val="single" w:sz="4" w:space="0" w:color="auto"/>
              <w:left w:val="nil"/>
              <w:bottom w:val="single" w:sz="4" w:space="0" w:color="000000"/>
              <w:right w:val="nil"/>
            </w:tcBorders>
            <w:hideMark/>
          </w:tcPr>
          <w:p w:rsidR="001D0359" w:rsidRDefault="001D0359">
            <w:pPr>
              <w:spacing w:after="0"/>
              <w:rPr>
                <w:rFonts w:ascii="Times New Roman" w:eastAsia="Times New Roman" w:hAnsi="Times New Roman" w:cs="Times New Roman"/>
                <w:color w:val="000000"/>
                <w:lang w:eastAsia="en-GB"/>
              </w:rPr>
            </w:pPr>
          </w:p>
        </w:tc>
      </w:tr>
    </w:tbl>
    <w:p w:rsidR="001D0359" w:rsidRDefault="001D0359">
      <w:pPr>
        <w:spacing w:after="0" w:line="240" w:lineRule="auto"/>
        <w:jc w:val="both"/>
        <w:rPr>
          <w:rFonts w:ascii="Times New Roman" w:hAnsi="Times New Roman" w:cs="Times New Roman"/>
          <w:b/>
          <w:noProof/>
          <w:sz w:val="24"/>
          <w:szCs w:val="24"/>
        </w:rPr>
        <w:sectPr w:rsidR="001D0359">
          <w:type w:val="continuous"/>
          <w:pgSz w:w="11906" w:h="16838" w:code="9"/>
          <w:pgMar w:top="720" w:right="720" w:bottom="720" w:left="720" w:header="709" w:footer="709" w:gutter="0"/>
          <w:cols w:space="708"/>
          <w:docGrid w:linePitch="360"/>
        </w:sectPr>
      </w:pPr>
    </w:p>
    <w:p w:rsidR="001D0359" w:rsidRDefault="001D0359">
      <w:pPr>
        <w:spacing w:line="240" w:lineRule="auto"/>
        <w:ind w:left="-284" w:right="2410" w:firstLine="284"/>
        <w:jc w:val="both"/>
        <w:rPr>
          <w:rFonts w:ascii="Times New Roman" w:hAnsi="Times New Roman" w:cs="Times New Roman"/>
          <w:sz w:val="20"/>
          <w:szCs w:val="20"/>
        </w:rPr>
      </w:pPr>
    </w:p>
    <w:p w:rsidR="001D0359" w:rsidRDefault="001D0359">
      <w:pPr>
        <w:autoSpaceDE w:val="0"/>
        <w:autoSpaceDN w:val="0"/>
        <w:adjustRightInd w:val="0"/>
        <w:spacing w:after="0" w:line="240" w:lineRule="auto"/>
        <w:jc w:val="both"/>
        <w:rPr>
          <w:rFonts w:ascii="Times New Roman" w:hAnsi="Times New Roman" w:cs="Times New Roman"/>
          <w:sz w:val="24"/>
          <w:szCs w:val="24"/>
        </w:rPr>
        <w:sectPr w:rsidR="001D0359">
          <w:type w:val="continuous"/>
          <w:pgSz w:w="11906" w:h="16838" w:code="9"/>
          <w:pgMar w:top="720" w:right="720" w:bottom="720" w:left="720" w:header="709" w:footer="709" w:gutter="0"/>
          <w:cols w:space="708"/>
          <w:docGrid w:linePitch="360"/>
        </w:sectPr>
      </w:pPr>
    </w:p>
    <w:p w:rsidR="001D0359" w:rsidRDefault="005F74AC">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b/>
          <w:sz w:val="24"/>
          <w:szCs w:val="24"/>
        </w:rPr>
        <w:lastRenderedPageBreak/>
        <w:t>Obstetric characteristic</w:t>
      </w:r>
    </w:p>
    <w:p w:rsidR="001D0359" w:rsidRDefault="005F74A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Almost all (98.6%) of pregnant mothers had ANC follow up at least once in the health facility during the current pregnancy. The rate of medical complications and place of ANC follow up was </w:t>
      </w:r>
      <w:r>
        <w:rPr>
          <w:rFonts w:ascii="Times New Roman" w:hAnsi="Times New Roman" w:cs="Times New Roman"/>
          <w:sz w:val="24"/>
          <w:szCs w:val="24"/>
        </w:rPr>
        <w:lastRenderedPageBreak/>
        <w:t xml:space="preserve">similar among the study groups. The percentage of nulliparous woman with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were found to be higher than the </w:t>
      </w:r>
      <w:proofErr w:type="spellStart"/>
      <w:r>
        <w:rPr>
          <w:rFonts w:ascii="Times New Roman" w:hAnsi="Times New Roman" w:cs="Times New Roman"/>
          <w:sz w:val="24"/>
          <w:szCs w:val="24"/>
        </w:rPr>
        <w:t>non exposed</w:t>
      </w:r>
      <w:proofErr w:type="spellEnd"/>
      <w:r>
        <w:rPr>
          <w:rFonts w:ascii="Times New Roman" w:hAnsi="Times New Roman" w:cs="Times New Roman"/>
          <w:sz w:val="24"/>
          <w:szCs w:val="24"/>
        </w:rPr>
        <w:t xml:space="preserve"> groups (42.7%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28%)</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4.2%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3.5%) (</w:t>
      </w:r>
      <w:r>
        <w:rPr>
          <w:rFonts w:ascii="Times New Roman" w:hAnsi="Times New Roman" w:cs="Times New Roman"/>
          <w:b/>
          <w:sz w:val="24"/>
          <w:szCs w:val="24"/>
        </w:rPr>
        <w:t>P=</w:t>
      </w:r>
      <w:proofErr w:type="gramStart"/>
      <w:r>
        <w:rPr>
          <w:rFonts w:ascii="Times New Roman" w:hAnsi="Times New Roman" w:cs="Times New Roman"/>
          <w:b/>
          <w:sz w:val="24"/>
          <w:szCs w:val="24"/>
        </w:rPr>
        <w:t>0.007</w:t>
      </w:r>
      <w:r>
        <w:rPr>
          <w:rFonts w:ascii="Times New Roman" w:hAnsi="Times New Roman" w:cs="Times New Roman"/>
          <w:sz w:val="24"/>
          <w:szCs w:val="24"/>
        </w:rPr>
        <w:t xml:space="preserve"> </w:t>
      </w:r>
      <w:r w:rsidR="000F3FE8">
        <w:rPr>
          <w:rFonts w:ascii="Times New Roman" w:hAnsi="Times New Roman" w:cs="Times New Roman"/>
          <w:sz w:val="24"/>
          <w:szCs w:val="24"/>
        </w:rPr>
        <w:t>)</w:t>
      </w:r>
      <w:proofErr w:type="gramEnd"/>
      <w:r>
        <w:rPr>
          <w:rFonts w:ascii="Times New Roman" w:hAnsi="Times New Roman" w:cs="Times New Roman"/>
          <w:sz w:val="24"/>
          <w:szCs w:val="24"/>
        </w:rPr>
        <w:t>(Table 2)</w:t>
      </w:r>
    </w:p>
    <w:p w:rsidR="001D0359" w:rsidRDefault="001D0359">
      <w:pPr>
        <w:spacing w:after="0" w:line="240" w:lineRule="auto"/>
        <w:jc w:val="both"/>
        <w:rPr>
          <w:rFonts w:ascii="Times New Roman" w:hAnsi="Times New Roman" w:cs="Times New Roman"/>
          <w:b/>
          <w:sz w:val="24"/>
          <w:szCs w:val="24"/>
        </w:rPr>
        <w:sectPr w:rsidR="001D0359">
          <w:type w:val="continuous"/>
          <w:pgSz w:w="11906" w:h="16838" w:code="9"/>
          <w:pgMar w:top="720" w:right="720" w:bottom="720" w:left="720" w:header="709" w:footer="709" w:gutter="0"/>
          <w:cols w:num="2" w:space="708"/>
          <w:docGrid w:linePitch="360"/>
        </w:sectPr>
      </w:pPr>
    </w:p>
    <w:p w:rsidR="001D0359" w:rsidRDefault="005F74AC">
      <w:pPr>
        <w:spacing w:after="0" w:line="240" w:lineRule="auto"/>
        <w:jc w:val="both"/>
        <w:rPr>
          <w:rFonts w:ascii="Times New Roman" w:hAnsi="Times New Roman" w:cs="Times New Roman"/>
          <w:b/>
          <w:bCs/>
          <w:sz w:val="24"/>
          <w:szCs w:val="24"/>
        </w:rPr>
      </w:pPr>
      <w:r>
        <w:rPr>
          <w:rFonts w:ascii="Times New Roman" w:hAnsi="Times New Roman" w:cs="Times New Roman"/>
          <w:b/>
          <w:sz w:val="24"/>
          <w:szCs w:val="24"/>
        </w:rPr>
        <w:lastRenderedPageBreak/>
        <w:t xml:space="preserve">Table 2: Obstetric characteristic of women with </w:t>
      </w:r>
      <w:r>
        <w:rPr>
          <w:rFonts w:ascii="Times New Roman" w:hAnsi="Times New Roman" w:cs="Times New Roman"/>
          <w:b/>
          <w:bCs/>
          <w:sz w:val="24"/>
          <w:szCs w:val="24"/>
        </w:rPr>
        <w:t xml:space="preserve">vertex and </w:t>
      </w:r>
      <w:proofErr w:type="spellStart"/>
      <w:r>
        <w:rPr>
          <w:rFonts w:ascii="Times New Roman" w:hAnsi="Times New Roman" w:cs="Times New Roman"/>
          <w:b/>
          <w:bCs/>
          <w:sz w:val="24"/>
          <w:szCs w:val="24"/>
        </w:rPr>
        <w:t>non vertex</w:t>
      </w:r>
      <w:proofErr w:type="spellEnd"/>
      <w:r>
        <w:rPr>
          <w:rFonts w:ascii="Times New Roman" w:hAnsi="Times New Roman" w:cs="Times New Roman"/>
          <w:b/>
          <w:bCs/>
          <w:sz w:val="24"/>
          <w:szCs w:val="24"/>
        </w:rPr>
        <w:t xml:space="preserve"> second twin after vaginal delivery of the first twin at SPMMHC,2020</w:t>
      </w:r>
    </w:p>
    <w:p w:rsidR="001D0359" w:rsidRDefault="001D0359">
      <w:pPr>
        <w:autoSpaceDE w:val="0"/>
        <w:autoSpaceDN w:val="0"/>
        <w:adjustRightInd w:val="0"/>
        <w:spacing w:after="0" w:line="240" w:lineRule="auto"/>
        <w:jc w:val="both"/>
        <w:rPr>
          <w:rFonts w:ascii="Times New Roman" w:hAnsi="Times New Roman" w:cs="Times New Roman"/>
          <w:sz w:val="20"/>
          <w:szCs w:val="20"/>
        </w:rPr>
      </w:pPr>
    </w:p>
    <w:tbl>
      <w:tblPr>
        <w:tblW w:w="5000" w:type="pct"/>
        <w:tblLook w:val="04A0" w:firstRow="1" w:lastRow="0" w:firstColumn="1" w:lastColumn="0" w:noHBand="0" w:noVBand="1"/>
      </w:tblPr>
      <w:tblGrid>
        <w:gridCol w:w="2822"/>
        <w:gridCol w:w="2502"/>
        <w:gridCol w:w="1754"/>
        <w:gridCol w:w="2113"/>
        <w:gridCol w:w="1491"/>
      </w:tblGrid>
      <w:tr w:rsidR="001D0359">
        <w:trPr>
          <w:cantSplit/>
          <w:trHeight w:val="851"/>
        </w:trPr>
        <w:tc>
          <w:tcPr>
            <w:tcW w:w="2491" w:type="pct"/>
            <w:gridSpan w:val="2"/>
            <w:tcBorders>
              <w:top w:val="single" w:sz="4" w:space="0" w:color="auto"/>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Obstetric Characteristics</w:t>
            </w:r>
          </w:p>
        </w:tc>
        <w:tc>
          <w:tcPr>
            <w:tcW w:w="821" w:type="pct"/>
            <w:tcBorders>
              <w:top w:val="single" w:sz="4" w:space="0" w:color="auto"/>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Exposed N (%)</w:t>
            </w:r>
          </w:p>
        </w:tc>
        <w:tc>
          <w:tcPr>
            <w:tcW w:w="989" w:type="pct"/>
            <w:tcBorders>
              <w:top w:val="single" w:sz="4" w:space="0" w:color="auto"/>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Non exposed N(%)</w:t>
            </w:r>
          </w:p>
        </w:tc>
        <w:tc>
          <w:tcPr>
            <w:tcW w:w="699" w:type="pct"/>
            <w:tcBorders>
              <w:top w:val="single" w:sz="4" w:space="0" w:color="auto"/>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Cs/>
                <w:color w:val="000000"/>
                <w:lang w:eastAsia="en-GB"/>
              </w:rPr>
              <w:t>X</w:t>
            </w:r>
            <w:r>
              <w:rPr>
                <w:rFonts w:ascii="Times New Roman" w:eastAsia="Times New Roman" w:hAnsi="Times New Roman" w:cs="Times New Roman"/>
                <w:b/>
                <w:bCs/>
                <w:color w:val="000000"/>
                <w:vertAlign w:val="superscript"/>
                <w:lang w:eastAsia="en-GB"/>
              </w:rPr>
              <w:t xml:space="preserve">2 </w:t>
            </w:r>
            <w:r>
              <w:rPr>
                <w:rFonts w:ascii="Times New Roman" w:eastAsia="Times New Roman" w:hAnsi="Times New Roman" w:cs="Times New Roman"/>
                <w:b/>
                <w:bCs/>
                <w:color w:val="000000"/>
                <w:lang w:eastAsia="en-GB"/>
              </w:rPr>
              <w:t>(P-value)</w:t>
            </w:r>
          </w:p>
        </w:tc>
      </w:tr>
      <w:tr w:rsidR="001D0359">
        <w:trPr>
          <w:cantSplit/>
          <w:trHeight w:val="274"/>
        </w:trPr>
        <w:tc>
          <w:tcPr>
            <w:tcW w:w="1321" w:type="pct"/>
            <w:vMerge w:val="restart"/>
            <w:tcBorders>
              <w:top w:val="nil"/>
              <w:left w:val="nil"/>
              <w:bottom w:val="single" w:sz="4" w:space="0" w:color="000000"/>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Parity of the mother</w:t>
            </w:r>
          </w:p>
        </w:tc>
        <w:tc>
          <w:tcPr>
            <w:tcW w:w="1171"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nulliparous</w:t>
            </w:r>
          </w:p>
        </w:tc>
        <w:tc>
          <w:tcPr>
            <w:tcW w:w="821"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61(42.7)</w:t>
            </w:r>
          </w:p>
        </w:tc>
        <w:tc>
          <w:tcPr>
            <w:tcW w:w="989"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80(28.0)</w:t>
            </w:r>
          </w:p>
        </w:tc>
        <w:tc>
          <w:tcPr>
            <w:tcW w:w="699"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9.939(0.007)</w:t>
            </w:r>
          </w:p>
        </w:tc>
      </w:tr>
      <w:tr w:rsidR="001D0359">
        <w:trPr>
          <w:cantSplit/>
          <w:trHeight w:val="290"/>
        </w:trPr>
        <w:tc>
          <w:tcPr>
            <w:tcW w:w="1321"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171"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Para 1-4</w:t>
            </w:r>
          </w:p>
        </w:tc>
        <w:tc>
          <w:tcPr>
            <w:tcW w:w="821"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76(53.1)</w:t>
            </w:r>
          </w:p>
        </w:tc>
        <w:tc>
          <w:tcPr>
            <w:tcW w:w="989"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196(68.5)</w:t>
            </w:r>
          </w:p>
        </w:tc>
        <w:tc>
          <w:tcPr>
            <w:tcW w:w="699"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b/>
                <w:bCs/>
                <w:color w:val="000000"/>
                <w:lang w:eastAsia="en-GB"/>
              </w:rPr>
            </w:pPr>
          </w:p>
        </w:tc>
      </w:tr>
      <w:tr w:rsidR="001D0359">
        <w:trPr>
          <w:cantSplit/>
          <w:trHeight w:val="645"/>
        </w:trPr>
        <w:tc>
          <w:tcPr>
            <w:tcW w:w="1321"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171" w:type="pct"/>
            <w:tcBorders>
              <w:top w:val="nil"/>
              <w:left w:val="nil"/>
              <w:bottom w:val="single" w:sz="4" w:space="0" w:color="auto"/>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greater than or equal to 5</w:t>
            </w:r>
          </w:p>
        </w:tc>
        <w:tc>
          <w:tcPr>
            <w:tcW w:w="821" w:type="pct"/>
            <w:tcBorders>
              <w:top w:val="nil"/>
              <w:left w:val="nil"/>
              <w:bottom w:val="single" w:sz="4"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6(4.2)</w:t>
            </w:r>
          </w:p>
        </w:tc>
        <w:tc>
          <w:tcPr>
            <w:tcW w:w="989" w:type="pct"/>
            <w:tcBorders>
              <w:top w:val="nil"/>
              <w:left w:val="nil"/>
              <w:bottom w:val="single" w:sz="4"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10(3.5)</w:t>
            </w:r>
          </w:p>
        </w:tc>
        <w:tc>
          <w:tcPr>
            <w:tcW w:w="699"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b/>
                <w:bCs/>
                <w:color w:val="000000"/>
                <w:lang w:eastAsia="en-GB"/>
              </w:rPr>
            </w:pPr>
          </w:p>
        </w:tc>
      </w:tr>
      <w:tr w:rsidR="001D0359">
        <w:trPr>
          <w:cantSplit/>
          <w:trHeight w:val="307"/>
        </w:trPr>
        <w:tc>
          <w:tcPr>
            <w:tcW w:w="1321" w:type="pct"/>
            <w:vMerge w:val="restart"/>
            <w:tcBorders>
              <w:top w:val="nil"/>
              <w:left w:val="nil"/>
              <w:bottom w:val="single" w:sz="4" w:space="0" w:color="000000"/>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Place of ANC follow up</w:t>
            </w:r>
          </w:p>
        </w:tc>
        <w:tc>
          <w:tcPr>
            <w:tcW w:w="1171"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health centre</w:t>
            </w:r>
          </w:p>
        </w:tc>
        <w:tc>
          <w:tcPr>
            <w:tcW w:w="821"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77(53.8)</w:t>
            </w:r>
          </w:p>
        </w:tc>
        <w:tc>
          <w:tcPr>
            <w:tcW w:w="989"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134(46.9)</w:t>
            </w:r>
          </w:p>
        </w:tc>
        <w:tc>
          <w:tcPr>
            <w:tcW w:w="699"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2.311(0.315)</w:t>
            </w:r>
          </w:p>
        </w:tc>
      </w:tr>
      <w:tr w:rsidR="001D0359">
        <w:trPr>
          <w:cantSplit/>
          <w:trHeight w:val="299"/>
        </w:trPr>
        <w:tc>
          <w:tcPr>
            <w:tcW w:w="1321"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171"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private clinic</w:t>
            </w:r>
          </w:p>
        </w:tc>
        <w:tc>
          <w:tcPr>
            <w:tcW w:w="821" w:type="pct"/>
            <w:tcBorders>
              <w:top w:val="nil"/>
              <w:left w:val="nil"/>
              <w:bottom w:val="nil"/>
              <w:right w:val="nil"/>
            </w:tcBorders>
            <w:shd w:val="clear" w:color="auto" w:fill="auto"/>
            <w:noWrap/>
            <w:hideMark/>
          </w:tcPr>
          <w:p w:rsidR="001D0359" w:rsidRDefault="005F74AC">
            <w:pPr>
              <w:spacing w:after="0" w:line="240" w:lineRule="auto"/>
              <w:ind w:firstLineChars="100" w:firstLine="22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4(2.8)</w:t>
            </w:r>
          </w:p>
        </w:tc>
        <w:tc>
          <w:tcPr>
            <w:tcW w:w="989" w:type="pct"/>
            <w:tcBorders>
              <w:top w:val="nil"/>
              <w:left w:val="nil"/>
              <w:bottom w:val="nil"/>
              <w:right w:val="nil"/>
            </w:tcBorders>
            <w:shd w:val="clear" w:color="auto" w:fill="auto"/>
            <w:noWrap/>
            <w:hideMark/>
          </w:tcPr>
          <w:p w:rsidR="001D0359" w:rsidRDefault="005F74AC">
            <w:pPr>
              <w:spacing w:after="0" w:line="240" w:lineRule="auto"/>
              <w:ind w:firstLineChars="100" w:firstLine="22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6(2.1)</w:t>
            </w:r>
          </w:p>
        </w:tc>
        <w:tc>
          <w:tcPr>
            <w:tcW w:w="699"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trPr>
          <w:cantSplit/>
          <w:trHeight w:val="447"/>
        </w:trPr>
        <w:tc>
          <w:tcPr>
            <w:tcW w:w="1321"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171" w:type="pct"/>
            <w:tcBorders>
              <w:top w:val="nil"/>
              <w:left w:val="nil"/>
              <w:bottom w:val="single" w:sz="4" w:space="0" w:color="auto"/>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hospital</w:t>
            </w:r>
          </w:p>
        </w:tc>
        <w:tc>
          <w:tcPr>
            <w:tcW w:w="821" w:type="pct"/>
            <w:tcBorders>
              <w:top w:val="nil"/>
              <w:left w:val="nil"/>
              <w:bottom w:val="single" w:sz="4"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62(43.4)</w:t>
            </w:r>
          </w:p>
        </w:tc>
        <w:tc>
          <w:tcPr>
            <w:tcW w:w="989" w:type="pct"/>
            <w:tcBorders>
              <w:top w:val="nil"/>
              <w:left w:val="nil"/>
              <w:bottom w:val="single" w:sz="4"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146(51.0)</w:t>
            </w:r>
          </w:p>
        </w:tc>
        <w:tc>
          <w:tcPr>
            <w:tcW w:w="699"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trPr>
          <w:cantSplit/>
          <w:trHeight w:val="270"/>
        </w:trPr>
        <w:tc>
          <w:tcPr>
            <w:tcW w:w="1321" w:type="pct"/>
            <w:vMerge w:val="restart"/>
            <w:tcBorders>
              <w:top w:val="nil"/>
              <w:left w:val="nil"/>
              <w:bottom w:val="single" w:sz="4" w:space="0" w:color="000000"/>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Booking status of the mother</w:t>
            </w:r>
          </w:p>
        </w:tc>
        <w:tc>
          <w:tcPr>
            <w:tcW w:w="1171"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yes</w:t>
            </w:r>
          </w:p>
        </w:tc>
        <w:tc>
          <w:tcPr>
            <w:tcW w:w="821"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141(98.6)</w:t>
            </w:r>
          </w:p>
        </w:tc>
        <w:tc>
          <w:tcPr>
            <w:tcW w:w="989"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282(98.6)</w:t>
            </w:r>
          </w:p>
        </w:tc>
        <w:tc>
          <w:tcPr>
            <w:tcW w:w="699"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0.000(1.000)</w:t>
            </w:r>
          </w:p>
        </w:tc>
      </w:tr>
      <w:tr w:rsidR="001D0359">
        <w:trPr>
          <w:cantSplit/>
          <w:trHeight w:val="261"/>
        </w:trPr>
        <w:tc>
          <w:tcPr>
            <w:tcW w:w="1321"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171" w:type="pct"/>
            <w:tcBorders>
              <w:top w:val="nil"/>
              <w:left w:val="nil"/>
              <w:bottom w:val="single" w:sz="4" w:space="0" w:color="auto"/>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no</w:t>
            </w:r>
          </w:p>
        </w:tc>
        <w:tc>
          <w:tcPr>
            <w:tcW w:w="821" w:type="pct"/>
            <w:tcBorders>
              <w:top w:val="nil"/>
              <w:left w:val="nil"/>
              <w:bottom w:val="single" w:sz="4"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2(1.4)</w:t>
            </w:r>
          </w:p>
        </w:tc>
        <w:tc>
          <w:tcPr>
            <w:tcW w:w="989" w:type="pct"/>
            <w:tcBorders>
              <w:top w:val="nil"/>
              <w:left w:val="nil"/>
              <w:bottom w:val="single" w:sz="4"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4(1.4)</w:t>
            </w:r>
          </w:p>
        </w:tc>
        <w:tc>
          <w:tcPr>
            <w:tcW w:w="699"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trPr>
          <w:cantSplit/>
          <w:trHeight w:val="267"/>
        </w:trPr>
        <w:tc>
          <w:tcPr>
            <w:tcW w:w="1321" w:type="pct"/>
            <w:vMerge w:val="restart"/>
            <w:tcBorders>
              <w:top w:val="nil"/>
              <w:left w:val="nil"/>
              <w:bottom w:val="single" w:sz="4" w:space="0" w:color="000000"/>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Medical complication</w:t>
            </w:r>
          </w:p>
        </w:tc>
        <w:tc>
          <w:tcPr>
            <w:tcW w:w="1171"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YES</w:t>
            </w:r>
          </w:p>
        </w:tc>
        <w:tc>
          <w:tcPr>
            <w:tcW w:w="821"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38(26.6)</w:t>
            </w:r>
          </w:p>
        </w:tc>
        <w:tc>
          <w:tcPr>
            <w:tcW w:w="989"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7024.5)</w:t>
            </w:r>
          </w:p>
        </w:tc>
        <w:tc>
          <w:tcPr>
            <w:tcW w:w="699"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0.223(0.637)</w:t>
            </w:r>
          </w:p>
        </w:tc>
      </w:tr>
      <w:tr w:rsidR="001D0359">
        <w:trPr>
          <w:cantSplit/>
          <w:trHeight w:val="315"/>
        </w:trPr>
        <w:tc>
          <w:tcPr>
            <w:tcW w:w="1321"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171" w:type="pct"/>
            <w:tcBorders>
              <w:top w:val="nil"/>
              <w:left w:val="nil"/>
              <w:bottom w:val="single" w:sz="4" w:space="0" w:color="auto"/>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NO</w:t>
            </w:r>
          </w:p>
        </w:tc>
        <w:tc>
          <w:tcPr>
            <w:tcW w:w="821" w:type="pct"/>
            <w:tcBorders>
              <w:top w:val="nil"/>
              <w:left w:val="nil"/>
              <w:bottom w:val="single" w:sz="4"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105(73.4)</w:t>
            </w:r>
          </w:p>
        </w:tc>
        <w:tc>
          <w:tcPr>
            <w:tcW w:w="989" w:type="pct"/>
            <w:tcBorders>
              <w:top w:val="nil"/>
              <w:left w:val="nil"/>
              <w:bottom w:val="single" w:sz="4"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216(75.5)</w:t>
            </w:r>
          </w:p>
        </w:tc>
        <w:tc>
          <w:tcPr>
            <w:tcW w:w="699"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r>
    </w:tbl>
    <w:p w:rsidR="001D0359" w:rsidRDefault="001D0359">
      <w:pPr>
        <w:autoSpaceDE w:val="0"/>
        <w:autoSpaceDN w:val="0"/>
        <w:adjustRightInd w:val="0"/>
        <w:spacing w:after="0" w:line="360" w:lineRule="auto"/>
        <w:jc w:val="both"/>
        <w:rPr>
          <w:rFonts w:ascii="Times New Roman" w:hAnsi="Times New Roman" w:cs="Times New Roman"/>
          <w:sz w:val="24"/>
          <w:szCs w:val="24"/>
        </w:rPr>
      </w:pPr>
    </w:p>
    <w:p w:rsidR="001D0359" w:rsidRDefault="001D0359">
      <w:pPr>
        <w:autoSpaceDE w:val="0"/>
        <w:autoSpaceDN w:val="0"/>
        <w:adjustRightInd w:val="0"/>
        <w:spacing w:after="0" w:line="360" w:lineRule="auto"/>
        <w:jc w:val="both"/>
        <w:rPr>
          <w:rFonts w:ascii="Times New Roman" w:hAnsi="Times New Roman" w:cs="Times New Roman"/>
          <w:b/>
          <w:sz w:val="24"/>
          <w:szCs w:val="24"/>
        </w:rPr>
        <w:sectPr w:rsidR="001D0359">
          <w:type w:val="continuous"/>
          <w:pgSz w:w="11906" w:h="16838" w:code="9"/>
          <w:pgMar w:top="720" w:right="720" w:bottom="720" w:left="720" w:header="709" w:footer="709" w:gutter="0"/>
          <w:cols w:space="708"/>
          <w:docGrid w:linePitch="360"/>
        </w:sectPr>
      </w:pPr>
    </w:p>
    <w:p w:rsidR="001D0359" w:rsidRDefault="005F74AC">
      <w:pPr>
        <w:autoSpaceDE w:val="0"/>
        <w:autoSpaceDN w:val="0"/>
        <w:adjustRightInd w:val="0"/>
        <w:spacing w:after="0" w:line="360" w:lineRule="auto"/>
        <w:jc w:val="both"/>
        <w:rPr>
          <w:rFonts w:ascii="Times New Roman" w:hAnsi="Times New Roman" w:cs="Times New Roman"/>
          <w:sz w:val="24"/>
          <w:szCs w:val="24"/>
        </w:rPr>
      </w:pPr>
      <w:proofErr w:type="spellStart"/>
      <w:r>
        <w:rPr>
          <w:rFonts w:ascii="Times New Roman" w:hAnsi="Times New Roman" w:cs="Times New Roman"/>
          <w:b/>
          <w:sz w:val="24"/>
          <w:szCs w:val="24"/>
        </w:rPr>
        <w:lastRenderedPageBreak/>
        <w:t>Labor</w:t>
      </w:r>
      <w:proofErr w:type="spellEnd"/>
      <w:r>
        <w:rPr>
          <w:rFonts w:ascii="Times New Roman" w:hAnsi="Times New Roman" w:cs="Times New Roman"/>
          <w:b/>
          <w:sz w:val="24"/>
          <w:szCs w:val="24"/>
        </w:rPr>
        <w:t xml:space="preserve"> &amp; delivery</w:t>
      </w:r>
    </w:p>
    <w:p w:rsidR="001D0359" w:rsidRDefault="005F74A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Delivery by caesarean section was significantly more common in non-vertex than vertex presentations (11.2%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2.1 %(</w:t>
      </w:r>
      <w:r>
        <w:rPr>
          <w:rFonts w:ascii="Times New Roman" w:hAnsi="Times New Roman" w:cs="Times New Roman"/>
          <w:b/>
          <w:sz w:val="24"/>
          <w:szCs w:val="24"/>
        </w:rPr>
        <w:t xml:space="preserve"> P&lt;0.001</w:t>
      </w:r>
      <w:r>
        <w:rPr>
          <w:rFonts w:ascii="Times New Roman" w:hAnsi="Times New Roman" w:cs="Times New Roman"/>
          <w:sz w:val="24"/>
          <w:szCs w:val="24"/>
        </w:rPr>
        <w:t xml:space="preserve">); (RR 0.170, 95% CI: 0.065-0.445). The commonest indication for </w:t>
      </w:r>
      <w:proofErr w:type="spellStart"/>
      <w:r>
        <w:rPr>
          <w:rFonts w:ascii="Times New Roman" w:hAnsi="Times New Roman" w:cs="Times New Roman"/>
          <w:sz w:val="24"/>
          <w:szCs w:val="24"/>
        </w:rPr>
        <w:t>cesarean</w:t>
      </w:r>
      <w:proofErr w:type="spellEnd"/>
      <w:r>
        <w:rPr>
          <w:rFonts w:ascii="Times New Roman" w:hAnsi="Times New Roman" w:cs="Times New Roman"/>
          <w:sz w:val="24"/>
          <w:szCs w:val="24"/>
        </w:rPr>
        <w:t xml:space="preserve"> section and instrumental deliveries were NRFHRP in the both exposed and </w:t>
      </w:r>
      <w:proofErr w:type="spellStart"/>
      <w:r>
        <w:rPr>
          <w:rFonts w:ascii="Times New Roman" w:hAnsi="Times New Roman" w:cs="Times New Roman"/>
          <w:sz w:val="24"/>
          <w:szCs w:val="24"/>
        </w:rPr>
        <w:t>non exposed</w:t>
      </w:r>
      <w:proofErr w:type="spellEnd"/>
      <w:r>
        <w:rPr>
          <w:rFonts w:ascii="Times New Roman" w:hAnsi="Times New Roman" w:cs="Times New Roman"/>
          <w:sz w:val="24"/>
          <w:szCs w:val="24"/>
        </w:rPr>
        <w:t xml:space="preserve"> group. The rate of operative delivery </w:t>
      </w:r>
      <w:r>
        <w:rPr>
          <w:rFonts w:ascii="Times New Roman" w:hAnsi="Times New Roman" w:cs="Times New Roman"/>
          <w:sz w:val="24"/>
          <w:szCs w:val="24"/>
        </w:rPr>
        <w:lastRenderedPageBreak/>
        <w:t xml:space="preserve">in women with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was 11.2%, compared with 5.6% in women with vertex second twin; which is statistically significant (</w:t>
      </w:r>
      <w:r>
        <w:rPr>
          <w:rFonts w:ascii="Times New Roman" w:hAnsi="Times New Roman" w:cs="Times New Roman"/>
          <w:b/>
          <w:sz w:val="24"/>
          <w:szCs w:val="24"/>
        </w:rPr>
        <w:t>P=0.038</w:t>
      </w:r>
      <w:r>
        <w:rPr>
          <w:rFonts w:ascii="Times New Roman" w:hAnsi="Times New Roman" w:cs="Times New Roman"/>
          <w:sz w:val="24"/>
          <w:szCs w:val="24"/>
        </w:rPr>
        <w:t xml:space="preserve">), (RR 2.126, 95% CI: 1.030-4.387). Inter twin delivery interval was similar for both groups. Only 14% of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were delivered after 30 minutes of delivery of the first twin. (Table 3)</w:t>
      </w:r>
    </w:p>
    <w:p w:rsidR="001D0359" w:rsidRDefault="001D0359">
      <w:pPr>
        <w:autoSpaceDE w:val="0"/>
        <w:autoSpaceDN w:val="0"/>
        <w:adjustRightInd w:val="0"/>
        <w:spacing w:after="0" w:line="240" w:lineRule="auto"/>
        <w:jc w:val="both"/>
        <w:rPr>
          <w:rFonts w:ascii="Times New Roman" w:hAnsi="Times New Roman" w:cs="Times New Roman"/>
          <w:b/>
          <w:sz w:val="24"/>
          <w:szCs w:val="24"/>
        </w:rPr>
        <w:sectPr w:rsidR="001D0359">
          <w:type w:val="continuous"/>
          <w:pgSz w:w="11906" w:h="16838" w:code="9"/>
          <w:pgMar w:top="720" w:right="720" w:bottom="720" w:left="720" w:header="709" w:footer="709" w:gutter="0"/>
          <w:cols w:num="2" w:space="708"/>
          <w:docGrid w:linePitch="360"/>
        </w:sectPr>
      </w:pPr>
    </w:p>
    <w:p w:rsidR="001D0359" w:rsidRDefault="005F74AC">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sz w:val="24"/>
          <w:szCs w:val="24"/>
        </w:rPr>
        <w:lastRenderedPageBreak/>
        <w:t xml:space="preserve">Table 3: </w:t>
      </w:r>
      <w:proofErr w:type="spellStart"/>
      <w:r>
        <w:rPr>
          <w:rFonts w:ascii="Times New Roman" w:hAnsi="Times New Roman" w:cs="Times New Roman"/>
          <w:b/>
          <w:sz w:val="24"/>
          <w:szCs w:val="24"/>
        </w:rPr>
        <w:t>Labor</w:t>
      </w:r>
      <w:proofErr w:type="spellEnd"/>
      <w:r>
        <w:rPr>
          <w:rFonts w:ascii="Times New Roman" w:hAnsi="Times New Roman" w:cs="Times New Roman"/>
          <w:b/>
          <w:sz w:val="24"/>
          <w:szCs w:val="24"/>
        </w:rPr>
        <w:t xml:space="preserve"> &amp; delivery related variables among women with </w:t>
      </w:r>
      <w:r>
        <w:rPr>
          <w:rFonts w:ascii="Times New Roman" w:hAnsi="Times New Roman" w:cs="Times New Roman"/>
          <w:b/>
          <w:bCs/>
          <w:sz w:val="24"/>
          <w:szCs w:val="24"/>
        </w:rPr>
        <w:t xml:space="preserve">vertex and </w:t>
      </w:r>
      <w:proofErr w:type="spellStart"/>
      <w:r>
        <w:rPr>
          <w:rFonts w:ascii="Times New Roman" w:hAnsi="Times New Roman" w:cs="Times New Roman"/>
          <w:b/>
          <w:bCs/>
          <w:sz w:val="24"/>
          <w:szCs w:val="24"/>
        </w:rPr>
        <w:t>non vertex</w:t>
      </w:r>
      <w:proofErr w:type="spellEnd"/>
      <w:r>
        <w:rPr>
          <w:rFonts w:ascii="Times New Roman" w:hAnsi="Times New Roman" w:cs="Times New Roman"/>
          <w:b/>
          <w:bCs/>
          <w:sz w:val="24"/>
          <w:szCs w:val="24"/>
        </w:rPr>
        <w:t xml:space="preserve"> second twin after vaginal delivery of the first twin at SPMMHC,2020</w:t>
      </w:r>
    </w:p>
    <w:p w:rsidR="001D0359" w:rsidRDefault="001D0359">
      <w:pPr>
        <w:autoSpaceDE w:val="0"/>
        <w:autoSpaceDN w:val="0"/>
        <w:adjustRightInd w:val="0"/>
        <w:spacing w:after="0" w:line="240" w:lineRule="auto"/>
        <w:jc w:val="both"/>
        <w:rPr>
          <w:rFonts w:ascii="Times New Roman" w:hAnsi="Times New Roman" w:cs="Times New Roman"/>
          <w:sz w:val="24"/>
          <w:szCs w:val="24"/>
        </w:rPr>
      </w:pPr>
    </w:p>
    <w:tbl>
      <w:tblPr>
        <w:tblW w:w="5000" w:type="pct"/>
        <w:tblLook w:val="04A0" w:firstRow="1" w:lastRow="0" w:firstColumn="1" w:lastColumn="0" w:noHBand="0" w:noVBand="1"/>
      </w:tblPr>
      <w:tblGrid>
        <w:gridCol w:w="2281"/>
        <w:gridCol w:w="2150"/>
        <w:gridCol w:w="2053"/>
        <w:gridCol w:w="2485"/>
        <w:gridCol w:w="1713"/>
      </w:tblGrid>
      <w:tr w:rsidR="001D0359">
        <w:trPr>
          <w:cantSplit/>
          <w:trHeight w:val="852"/>
        </w:trPr>
        <w:tc>
          <w:tcPr>
            <w:tcW w:w="2073" w:type="pct"/>
            <w:gridSpan w:val="2"/>
            <w:tcBorders>
              <w:top w:val="single" w:sz="8" w:space="0" w:color="auto"/>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proofErr w:type="spellStart"/>
            <w:r>
              <w:rPr>
                <w:rFonts w:ascii="Times New Roman" w:eastAsia="Times New Roman" w:hAnsi="Times New Roman" w:cs="Times New Roman"/>
                <w:b/>
                <w:bCs/>
                <w:color w:val="000000"/>
                <w:lang w:eastAsia="en-GB"/>
              </w:rPr>
              <w:t>labor</w:t>
            </w:r>
            <w:proofErr w:type="spellEnd"/>
            <w:r>
              <w:rPr>
                <w:rFonts w:ascii="Times New Roman" w:eastAsia="Times New Roman" w:hAnsi="Times New Roman" w:cs="Times New Roman"/>
                <w:b/>
                <w:bCs/>
                <w:color w:val="000000"/>
                <w:lang w:eastAsia="en-GB"/>
              </w:rPr>
              <w:t xml:space="preserve"> and delivery Characteristics</w:t>
            </w:r>
          </w:p>
        </w:tc>
        <w:tc>
          <w:tcPr>
            <w:tcW w:w="961" w:type="pct"/>
            <w:tcBorders>
              <w:top w:val="single" w:sz="8" w:space="0" w:color="auto"/>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Exposed N (%)</w:t>
            </w:r>
          </w:p>
        </w:tc>
        <w:tc>
          <w:tcPr>
            <w:tcW w:w="1163" w:type="pct"/>
            <w:tcBorders>
              <w:top w:val="single" w:sz="8" w:space="0" w:color="auto"/>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Non exposed N(%)</w:t>
            </w:r>
          </w:p>
        </w:tc>
        <w:tc>
          <w:tcPr>
            <w:tcW w:w="802" w:type="pct"/>
            <w:tcBorders>
              <w:top w:val="single" w:sz="8" w:space="0" w:color="auto"/>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Cs/>
                <w:color w:val="000000"/>
                <w:lang w:eastAsia="en-GB"/>
              </w:rPr>
              <w:t>X</w:t>
            </w:r>
            <w:r>
              <w:rPr>
                <w:rFonts w:ascii="Times New Roman" w:eastAsia="Times New Roman" w:hAnsi="Times New Roman" w:cs="Times New Roman"/>
                <w:b/>
                <w:bCs/>
                <w:color w:val="000000"/>
                <w:vertAlign w:val="superscript"/>
                <w:lang w:eastAsia="en-GB"/>
              </w:rPr>
              <w:t xml:space="preserve">2  </w:t>
            </w:r>
            <w:r>
              <w:rPr>
                <w:rFonts w:ascii="Times New Roman" w:eastAsia="Times New Roman" w:hAnsi="Times New Roman" w:cs="Times New Roman"/>
                <w:b/>
                <w:bCs/>
                <w:color w:val="000000"/>
                <w:lang w:eastAsia="en-GB"/>
              </w:rPr>
              <w:t>(P-value)</w:t>
            </w:r>
          </w:p>
        </w:tc>
      </w:tr>
      <w:tr w:rsidR="001D0359">
        <w:trPr>
          <w:cantSplit/>
          <w:trHeight w:val="510"/>
        </w:trPr>
        <w:tc>
          <w:tcPr>
            <w:tcW w:w="1067" w:type="pct"/>
            <w:vMerge w:val="restart"/>
            <w:tcBorders>
              <w:top w:val="nil"/>
              <w:left w:val="nil"/>
              <w:bottom w:val="single" w:sz="8" w:space="0" w:color="000000"/>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Twin </w:t>
            </w:r>
            <w:proofErr w:type="spellStart"/>
            <w:r>
              <w:rPr>
                <w:rFonts w:ascii="Times New Roman" w:eastAsia="Times New Roman" w:hAnsi="Times New Roman" w:cs="Times New Roman"/>
                <w:color w:val="000000"/>
                <w:lang w:eastAsia="en-GB"/>
              </w:rPr>
              <w:t>twin</w:t>
            </w:r>
            <w:proofErr w:type="spellEnd"/>
            <w:r>
              <w:rPr>
                <w:rFonts w:ascii="Times New Roman" w:eastAsia="Times New Roman" w:hAnsi="Times New Roman" w:cs="Times New Roman"/>
                <w:color w:val="000000"/>
                <w:lang w:eastAsia="en-GB"/>
              </w:rPr>
              <w:t xml:space="preserve"> interval</w:t>
            </w:r>
          </w:p>
        </w:tc>
        <w:tc>
          <w:tcPr>
            <w:tcW w:w="1006"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less than 30minutes</w:t>
            </w:r>
          </w:p>
        </w:tc>
        <w:tc>
          <w:tcPr>
            <w:tcW w:w="961"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123(86)</w:t>
            </w:r>
          </w:p>
        </w:tc>
        <w:tc>
          <w:tcPr>
            <w:tcW w:w="1163"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230(80.4)</w:t>
            </w:r>
          </w:p>
        </w:tc>
        <w:tc>
          <w:tcPr>
            <w:tcW w:w="802"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2.047(0.153) </w:t>
            </w:r>
          </w:p>
        </w:tc>
      </w:tr>
      <w:tr w:rsidR="001D0359">
        <w:trPr>
          <w:cantSplit/>
          <w:trHeight w:val="447"/>
        </w:trPr>
        <w:tc>
          <w:tcPr>
            <w:tcW w:w="1067" w:type="pct"/>
            <w:vMerge/>
            <w:tcBorders>
              <w:top w:val="nil"/>
              <w:left w:val="nil"/>
              <w:bottom w:val="single" w:sz="8"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006"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greater than 30minutes</w:t>
            </w:r>
          </w:p>
        </w:tc>
        <w:tc>
          <w:tcPr>
            <w:tcW w:w="961"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20(14.0)</w:t>
            </w:r>
          </w:p>
        </w:tc>
        <w:tc>
          <w:tcPr>
            <w:tcW w:w="1965" w:type="pct"/>
            <w:gridSpan w:val="2"/>
            <w:tcBorders>
              <w:top w:val="nil"/>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56(19.6)</w:t>
            </w:r>
          </w:p>
        </w:tc>
      </w:tr>
      <w:tr w:rsidR="001D0359">
        <w:trPr>
          <w:cantSplit/>
          <w:trHeight w:val="397"/>
        </w:trPr>
        <w:tc>
          <w:tcPr>
            <w:tcW w:w="1067" w:type="pct"/>
            <w:vMerge w:val="restart"/>
            <w:tcBorders>
              <w:top w:val="nil"/>
              <w:left w:val="nil"/>
              <w:bottom w:val="single" w:sz="8" w:space="0" w:color="000000"/>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Mode of delivery of twin B</w:t>
            </w:r>
          </w:p>
        </w:tc>
        <w:tc>
          <w:tcPr>
            <w:tcW w:w="1006" w:type="pct"/>
            <w:tcBorders>
              <w:top w:val="single" w:sz="8"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SVD</w:t>
            </w:r>
          </w:p>
        </w:tc>
        <w:tc>
          <w:tcPr>
            <w:tcW w:w="961" w:type="pct"/>
            <w:tcBorders>
              <w:top w:val="single" w:sz="8"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127(88.8)</w:t>
            </w:r>
          </w:p>
        </w:tc>
        <w:tc>
          <w:tcPr>
            <w:tcW w:w="1163"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280(97.9)</w:t>
            </w:r>
          </w:p>
        </w:tc>
        <w:tc>
          <w:tcPr>
            <w:tcW w:w="802"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16.194(0.000)</w:t>
            </w:r>
          </w:p>
        </w:tc>
      </w:tr>
      <w:tr w:rsidR="001D0359">
        <w:trPr>
          <w:cantSplit/>
          <w:trHeight w:val="315"/>
        </w:trPr>
        <w:tc>
          <w:tcPr>
            <w:tcW w:w="1067" w:type="pct"/>
            <w:vMerge/>
            <w:tcBorders>
              <w:top w:val="nil"/>
              <w:left w:val="nil"/>
              <w:bottom w:val="single" w:sz="8"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006" w:type="pct"/>
            <w:tcBorders>
              <w:top w:val="nil"/>
              <w:left w:val="nil"/>
              <w:bottom w:val="single" w:sz="8" w:space="0" w:color="auto"/>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CS</w:t>
            </w:r>
          </w:p>
        </w:tc>
        <w:tc>
          <w:tcPr>
            <w:tcW w:w="961" w:type="pct"/>
            <w:tcBorders>
              <w:top w:val="nil"/>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 16(11.2)</w:t>
            </w:r>
          </w:p>
        </w:tc>
        <w:tc>
          <w:tcPr>
            <w:tcW w:w="1163" w:type="pct"/>
            <w:tcBorders>
              <w:top w:val="nil"/>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6(2.1)</w:t>
            </w:r>
          </w:p>
        </w:tc>
        <w:tc>
          <w:tcPr>
            <w:tcW w:w="802" w:type="pct"/>
            <w:tcBorders>
              <w:top w:val="nil"/>
              <w:left w:val="nil"/>
              <w:bottom w:val="single" w:sz="8" w:space="0" w:color="auto"/>
              <w:right w:val="nil"/>
            </w:tcBorders>
            <w:shd w:val="clear" w:color="auto" w:fill="auto"/>
            <w:noWrap/>
            <w:hideMark/>
          </w:tcPr>
          <w:p w:rsidR="001D0359" w:rsidRDefault="005F74AC">
            <w:pPr>
              <w:spacing w:after="0" w:line="240" w:lineRule="auto"/>
              <w:ind w:firstLineChars="100" w:firstLine="22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w:t>
            </w:r>
          </w:p>
        </w:tc>
      </w:tr>
      <w:tr w:rsidR="001D0359">
        <w:trPr>
          <w:cantSplit/>
          <w:trHeight w:val="300"/>
        </w:trPr>
        <w:tc>
          <w:tcPr>
            <w:tcW w:w="1067" w:type="pct"/>
            <w:vMerge w:val="restart"/>
            <w:tcBorders>
              <w:top w:val="nil"/>
              <w:left w:val="nil"/>
              <w:bottom w:val="single" w:sz="8" w:space="0" w:color="000000"/>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If by CS what was the indication</w:t>
            </w:r>
          </w:p>
        </w:tc>
        <w:tc>
          <w:tcPr>
            <w:tcW w:w="1006"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NRFHRP</w:t>
            </w:r>
          </w:p>
        </w:tc>
        <w:tc>
          <w:tcPr>
            <w:tcW w:w="961"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5(50)</w:t>
            </w:r>
          </w:p>
        </w:tc>
        <w:tc>
          <w:tcPr>
            <w:tcW w:w="1163"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5(62.5)</w:t>
            </w:r>
          </w:p>
        </w:tc>
        <w:tc>
          <w:tcPr>
            <w:tcW w:w="802"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1.800(0.615)</w:t>
            </w:r>
          </w:p>
        </w:tc>
      </w:tr>
      <w:tr w:rsidR="001D0359">
        <w:trPr>
          <w:cantSplit/>
          <w:trHeight w:val="518"/>
        </w:trPr>
        <w:tc>
          <w:tcPr>
            <w:tcW w:w="1067" w:type="pct"/>
            <w:vMerge/>
            <w:tcBorders>
              <w:top w:val="nil"/>
              <w:left w:val="nil"/>
              <w:bottom w:val="single" w:sz="8"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006"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CORD PROLAPSE</w:t>
            </w:r>
          </w:p>
        </w:tc>
        <w:tc>
          <w:tcPr>
            <w:tcW w:w="961"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2(20.0)</w:t>
            </w:r>
          </w:p>
        </w:tc>
        <w:tc>
          <w:tcPr>
            <w:tcW w:w="1163"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2(25.0)</w:t>
            </w:r>
          </w:p>
        </w:tc>
        <w:tc>
          <w:tcPr>
            <w:tcW w:w="802" w:type="pct"/>
            <w:tcBorders>
              <w:top w:val="nil"/>
              <w:left w:val="nil"/>
              <w:bottom w:val="nil"/>
              <w:right w:val="nil"/>
            </w:tcBorders>
            <w:shd w:val="clear" w:color="auto" w:fill="auto"/>
            <w:noWrap/>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trPr>
          <w:cantSplit/>
          <w:trHeight w:val="443"/>
        </w:trPr>
        <w:tc>
          <w:tcPr>
            <w:tcW w:w="1067" w:type="pct"/>
            <w:vMerge/>
            <w:tcBorders>
              <w:top w:val="nil"/>
              <w:left w:val="nil"/>
              <w:bottom w:val="single" w:sz="8"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006"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RETAINED SECOND TWIN</w:t>
            </w:r>
          </w:p>
        </w:tc>
        <w:tc>
          <w:tcPr>
            <w:tcW w:w="961"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2(20.0)</w:t>
            </w:r>
          </w:p>
        </w:tc>
        <w:tc>
          <w:tcPr>
            <w:tcW w:w="1163"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0(0.0)</w:t>
            </w:r>
          </w:p>
        </w:tc>
        <w:tc>
          <w:tcPr>
            <w:tcW w:w="802" w:type="pct"/>
            <w:tcBorders>
              <w:top w:val="nil"/>
              <w:left w:val="nil"/>
              <w:bottom w:val="nil"/>
              <w:right w:val="nil"/>
            </w:tcBorders>
            <w:shd w:val="clear" w:color="auto" w:fill="auto"/>
            <w:noWrap/>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trPr>
          <w:cantSplit/>
          <w:trHeight w:val="315"/>
        </w:trPr>
        <w:tc>
          <w:tcPr>
            <w:tcW w:w="1067" w:type="pct"/>
            <w:vMerge/>
            <w:tcBorders>
              <w:top w:val="nil"/>
              <w:left w:val="nil"/>
              <w:bottom w:val="single" w:sz="8"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006"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OTHERS</w:t>
            </w:r>
          </w:p>
        </w:tc>
        <w:tc>
          <w:tcPr>
            <w:tcW w:w="961"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1(10.0)</w:t>
            </w:r>
          </w:p>
        </w:tc>
        <w:tc>
          <w:tcPr>
            <w:tcW w:w="1163"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1(12.5)</w:t>
            </w:r>
          </w:p>
        </w:tc>
        <w:tc>
          <w:tcPr>
            <w:tcW w:w="802" w:type="pct"/>
            <w:tcBorders>
              <w:top w:val="nil"/>
              <w:left w:val="nil"/>
              <w:bottom w:val="nil"/>
              <w:right w:val="nil"/>
            </w:tcBorders>
            <w:shd w:val="clear" w:color="auto" w:fill="auto"/>
            <w:noWrap/>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trPr>
          <w:cantSplit/>
          <w:trHeight w:val="300"/>
        </w:trPr>
        <w:tc>
          <w:tcPr>
            <w:tcW w:w="1067" w:type="pct"/>
            <w:vMerge w:val="restart"/>
            <w:tcBorders>
              <w:top w:val="nil"/>
              <w:left w:val="nil"/>
              <w:bottom w:val="single" w:sz="8" w:space="0" w:color="000000"/>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If by instrument what was the indication</w:t>
            </w:r>
          </w:p>
        </w:tc>
        <w:tc>
          <w:tcPr>
            <w:tcW w:w="1006" w:type="pct"/>
            <w:tcBorders>
              <w:top w:val="single" w:sz="8"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NRFHRP</w:t>
            </w:r>
          </w:p>
        </w:tc>
        <w:tc>
          <w:tcPr>
            <w:tcW w:w="961" w:type="pct"/>
            <w:tcBorders>
              <w:top w:val="single" w:sz="8"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4(50.0)</w:t>
            </w:r>
          </w:p>
        </w:tc>
        <w:tc>
          <w:tcPr>
            <w:tcW w:w="1163" w:type="pct"/>
            <w:tcBorders>
              <w:top w:val="single" w:sz="8"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8(100)</w:t>
            </w:r>
          </w:p>
        </w:tc>
        <w:tc>
          <w:tcPr>
            <w:tcW w:w="802" w:type="pct"/>
            <w:tcBorders>
              <w:top w:val="single" w:sz="8"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5.333(0.149)</w:t>
            </w:r>
          </w:p>
        </w:tc>
      </w:tr>
      <w:tr w:rsidR="001D0359">
        <w:trPr>
          <w:cantSplit/>
          <w:trHeight w:val="510"/>
        </w:trPr>
        <w:tc>
          <w:tcPr>
            <w:tcW w:w="1067" w:type="pct"/>
            <w:vMerge/>
            <w:tcBorders>
              <w:top w:val="nil"/>
              <w:left w:val="nil"/>
              <w:bottom w:val="single" w:sz="8"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006"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PROLONGED SSOL</w:t>
            </w:r>
          </w:p>
        </w:tc>
        <w:tc>
          <w:tcPr>
            <w:tcW w:w="961"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1(12.5)</w:t>
            </w:r>
          </w:p>
        </w:tc>
        <w:tc>
          <w:tcPr>
            <w:tcW w:w="1163"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0(0.0)</w:t>
            </w:r>
          </w:p>
        </w:tc>
        <w:tc>
          <w:tcPr>
            <w:tcW w:w="802" w:type="pct"/>
            <w:tcBorders>
              <w:top w:val="nil"/>
              <w:left w:val="nil"/>
              <w:bottom w:val="nil"/>
              <w:right w:val="nil"/>
            </w:tcBorders>
            <w:shd w:val="clear" w:color="auto" w:fill="auto"/>
            <w:noWrap/>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trPr>
          <w:cantSplit/>
          <w:trHeight w:val="475"/>
        </w:trPr>
        <w:tc>
          <w:tcPr>
            <w:tcW w:w="1067" w:type="pct"/>
            <w:vMerge/>
            <w:tcBorders>
              <w:top w:val="nil"/>
              <w:left w:val="nil"/>
              <w:bottom w:val="single" w:sz="8"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006"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CORD PROLAPSE</w:t>
            </w:r>
          </w:p>
        </w:tc>
        <w:tc>
          <w:tcPr>
            <w:tcW w:w="961"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2(25.0)</w:t>
            </w:r>
          </w:p>
        </w:tc>
        <w:tc>
          <w:tcPr>
            <w:tcW w:w="1163"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0(0.0)</w:t>
            </w:r>
          </w:p>
        </w:tc>
        <w:tc>
          <w:tcPr>
            <w:tcW w:w="802" w:type="pct"/>
            <w:tcBorders>
              <w:top w:val="nil"/>
              <w:left w:val="nil"/>
              <w:bottom w:val="nil"/>
              <w:right w:val="nil"/>
            </w:tcBorders>
            <w:shd w:val="clear" w:color="auto" w:fill="auto"/>
            <w:noWrap/>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trPr>
          <w:cantSplit/>
          <w:trHeight w:val="315"/>
        </w:trPr>
        <w:tc>
          <w:tcPr>
            <w:tcW w:w="1067" w:type="pct"/>
            <w:vMerge/>
            <w:tcBorders>
              <w:top w:val="nil"/>
              <w:left w:val="nil"/>
              <w:bottom w:val="single" w:sz="8"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006" w:type="pct"/>
            <w:tcBorders>
              <w:top w:val="nil"/>
              <w:left w:val="nil"/>
              <w:bottom w:val="single" w:sz="8" w:space="0" w:color="auto"/>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OTHERS</w:t>
            </w:r>
          </w:p>
        </w:tc>
        <w:tc>
          <w:tcPr>
            <w:tcW w:w="961" w:type="pct"/>
            <w:tcBorders>
              <w:top w:val="nil"/>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1(12.5)</w:t>
            </w:r>
          </w:p>
        </w:tc>
        <w:tc>
          <w:tcPr>
            <w:tcW w:w="1163" w:type="pct"/>
            <w:tcBorders>
              <w:top w:val="nil"/>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0(0.0)</w:t>
            </w:r>
          </w:p>
        </w:tc>
        <w:tc>
          <w:tcPr>
            <w:tcW w:w="802" w:type="pct"/>
            <w:tcBorders>
              <w:top w:val="nil"/>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w:t>
            </w:r>
          </w:p>
        </w:tc>
      </w:tr>
      <w:tr w:rsidR="001D0359">
        <w:trPr>
          <w:cantSplit/>
          <w:trHeight w:val="300"/>
        </w:trPr>
        <w:tc>
          <w:tcPr>
            <w:tcW w:w="1067"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Attendant</w:t>
            </w:r>
          </w:p>
        </w:tc>
        <w:tc>
          <w:tcPr>
            <w:tcW w:w="1006"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resident</w:t>
            </w:r>
          </w:p>
        </w:tc>
        <w:tc>
          <w:tcPr>
            <w:tcW w:w="961"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129(90.2)</w:t>
            </w:r>
          </w:p>
        </w:tc>
        <w:tc>
          <w:tcPr>
            <w:tcW w:w="1163"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238(83.2)</w:t>
            </w:r>
          </w:p>
        </w:tc>
        <w:tc>
          <w:tcPr>
            <w:tcW w:w="802"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5.090(0.070)</w:t>
            </w:r>
          </w:p>
        </w:tc>
      </w:tr>
      <w:tr w:rsidR="001D0359">
        <w:trPr>
          <w:cantSplit/>
          <w:trHeight w:val="300"/>
        </w:trPr>
        <w:tc>
          <w:tcPr>
            <w:tcW w:w="1067"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006"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intern</w:t>
            </w:r>
          </w:p>
        </w:tc>
        <w:tc>
          <w:tcPr>
            <w:tcW w:w="961"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6(4.2)</w:t>
            </w:r>
          </w:p>
        </w:tc>
        <w:tc>
          <w:tcPr>
            <w:tcW w:w="1163"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12(4.2)</w:t>
            </w:r>
          </w:p>
        </w:tc>
        <w:tc>
          <w:tcPr>
            <w:tcW w:w="802"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trPr>
          <w:cantSplit/>
          <w:trHeight w:val="300"/>
        </w:trPr>
        <w:tc>
          <w:tcPr>
            <w:tcW w:w="1067"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006" w:type="pct"/>
            <w:tcBorders>
              <w:top w:val="nil"/>
              <w:left w:val="nil"/>
              <w:bottom w:val="single" w:sz="4" w:space="0" w:color="auto"/>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midwife</w:t>
            </w:r>
          </w:p>
        </w:tc>
        <w:tc>
          <w:tcPr>
            <w:tcW w:w="961" w:type="pct"/>
            <w:tcBorders>
              <w:top w:val="nil"/>
              <w:left w:val="nil"/>
              <w:bottom w:val="single" w:sz="4"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8(5.6)</w:t>
            </w:r>
          </w:p>
        </w:tc>
        <w:tc>
          <w:tcPr>
            <w:tcW w:w="1163" w:type="pct"/>
            <w:tcBorders>
              <w:top w:val="nil"/>
              <w:left w:val="nil"/>
              <w:bottom w:val="single" w:sz="4"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36(12.6)</w:t>
            </w:r>
          </w:p>
        </w:tc>
        <w:tc>
          <w:tcPr>
            <w:tcW w:w="802"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r>
    </w:tbl>
    <w:p w:rsidR="001D0359" w:rsidRDefault="001D0359">
      <w:pPr>
        <w:autoSpaceDE w:val="0"/>
        <w:autoSpaceDN w:val="0"/>
        <w:adjustRightInd w:val="0"/>
        <w:spacing w:after="0" w:line="360" w:lineRule="auto"/>
        <w:jc w:val="both"/>
        <w:rPr>
          <w:rFonts w:ascii="Times New Roman" w:hAnsi="Times New Roman" w:cs="Times New Roman"/>
        </w:rPr>
      </w:pPr>
    </w:p>
    <w:p w:rsidR="001D0359" w:rsidRDefault="001D0359">
      <w:pPr>
        <w:autoSpaceDE w:val="0"/>
        <w:autoSpaceDN w:val="0"/>
        <w:adjustRightInd w:val="0"/>
        <w:spacing w:after="0" w:line="360" w:lineRule="auto"/>
        <w:jc w:val="both"/>
        <w:rPr>
          <w:rFonts w:ascii="Times New Roman" w:hAnsi="Times New Roman" w:cs="Times New Roman"/>
        </w:rPr>
        <w:sectPr w:rsidR="001D0359">
          <w:type w:val="continuous"/>
          <w:pgSz w:w="11906" w:h="16838" w:code="9"/>
          <w:pgMar w:top="720" w:right="720" w:bottom="720" w:left="720" w:header="709" w:footer="709" w:gutter="0"/>
          <w:cols w:space="708"/>
          <w:docGrid w:linePitch="360"/>
        </w:sectPr>
      </w:pPr>
    </w:p>
    <w:p w:rsidR="001D0359" w:rsidRDefault="005F74A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Neonatal characteristics</w:t>
      </w:r>
    </w:p>
    <w:p w:rsidR="001D0359" w:rsidRDefault="005F74A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rate of referral to NICU was statistically similar among the study groups though Non vertex second twin are more likely to be referred to NICU than vertex second twin; 29.4% of exposed neonates and 27.3% </w:t>
      </w:r>
      <w:proofErr w:type="spellStart"/>
      <w:r>
        <w:rPr>
          <w:rFonts w:ascii="Times New Roman" w:hAnsi="Times New Roman" w:cs="Times New Roman"/>
          <w:sz w:val="24"/>
          <w:szCs w:val="24"/>
        </w:rPr>
        <w:t>non exposed</w:t>
      </w:r>
      <w:proofErr w:type="spellEnd"/>
      <w:r>
        <w:rPr>
          <w:rFonts w:ascii="Times New Roman" w:hAnsi="Times New Roman" w:cs="Times New Roman"/>
          <w:sz w:val="24"/>
          <w:szCs w:val="24"/>
        </w:rPr>
        <w:t xml:space="preserve"> neonates were referred to NICU (P=</w:t>
      </w:r>
      <w:r>
        <w:rPr>
          <w:rFonts w:ascii="Times New Roman" w:eastAsia="Times New Roman" w:hAnsi="Times New Roman" w:cs="Times New Roman"/>
          <w:sz w:val="24"/>
          <w:szCs w:val="24"/>
          <w:lang w:eastAsia="en-GB"/>
        </w:rPr>
        <w:t>0.648)</w:t>
      </w:r>
      <w:r>
        <w:rPr>
          <w:rFonts w:ascii="Times New Roman" w:hAnsi="Times New Roman" w:cs="Times New Roman"/>
          <w:sz w:val="24"/>
          <w:szCs w:val="24"/>
        </w:rPr>
        <w:t xml:space="preserve">.Similarly the rate of congenital malformation, sex distribution, type of </w:t>
      </w:r>
      <w:proofErr w:type="spellStart"/>
      <w:r>
        <w:rPr>
          <w:rFonts w:ascii="Times New Roman" w:hAnsi="Times New Roman" w:cs="Times New Roman"/>
          <w:sz w:val="24"/>
          <w:szCs w:val="24"/>
        </w:rPr>
        <w:lastRenderedPageBreak/>
        <w:t>chorionicity</w:t>
      </w:r>
      <w:proofErr w:type="spellEnd"/>
      <w:r>
        <w:rPr>
          <w:rFonts w:ascii="Times New Roman" w:hAnsi="Times New Roman" w:cs="Times New Roman"/>
          <w:sz w:val="24"/>
          <w:szCs w:val="24"/>
        </w:rPr>
        <w:t xml:space="preserve">, gestational age range in weeks and weight in gram were similar among both groups. Majority of neonates were delivered alive in both groups. 6 (4.2%) of exposed group end up in stillbirth, compared with 2(0.70%) of </w:t>
      </w:r>
      <w:proofErr w:type="spellStart"/>
      <w:r>
        <w:rPr>
          <w:rFonts w:ascii="Times New Roman" w:hAnsi="Times New Roman" w:cs="Times New Roman"/>
          <w:sz w:val="24"/>
          <w:szCs w:val="24"/>
        </w:rPr>
        <w:t>non exposed</w:t>
      </w:r>
      <w:proofErr w:type="spellEnd"/>
      <w:r>
        <w:rPr>
          <w:rFonts w:ascii="Times New Roman" w:hAnsi="Times New Roman" w:cs="Times New Roman"/>
          <w:sz w:val="24"/>
          <w:szCs w:val="24"/>
        </w:rPr>
        <w:t xml:space="preserve"> group which is statistically significant (</w:t>
      </w:r>
      <w:r>
        <w:rPr>
          <w:rFonts w:ascii="Times New Roman" w:hAnsi="Times New Roman" w:cs="Times New Roman"/>
          <w:b/>
          <w:sz w:val="24"/>
          <w:szCs w:val="24"/>
        </w:rPr>
        <w:t>P=0.012</w:t>
      </w:r>
      <w:r>
        <w:rPr>
          <w:rFonts w:ascii="Times New Roman" w:hAnsi="Times New Roman" w:cs="Times New Roman"/>
          <w:sz w:val="24"/>
          <w:szCs w:val="24"/>
        </w:rPr>
        <w:t xml:space="preserve">), (RR 0.161, 95% CI 0.032-0.807). In our study 62(43.4%) of exposed and 64(22.4%) of </w:t>
      </w:r>
      <w:proofErr w:type="spellStart"/>
      <w:r>
        <w:rPr>
          <w:rFonts w:ascii="Times New Roman" w:hAnsi="Times New Roman" w:cs="Times New Roman"/>
          <w:sz w:val="24"/>
          <w:szCs w:val="24"/>
        </w:rPr>
        <w:t>non exposed</w:t>
      </w:r>
      <w:proofErr w:type="spellEnd"/>
      <w:r>
        <w:rPr>
          <w:rFonts w:ascii="Times New Roman" w:hAnsi="Times New Roman" w:cs="Times New Roman"/>
          <w:sz w:val="24"/>
          <w:szCs w:val="24"/>
        </w:rPr>
        <w:t xml:space="preserve"> neonates had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minute APGAR score of </w:t>
      </w:r>
      <w:r>
        <w:rPr>
          <w:rFonts w:ascii="Times New Roman" w:hAnsi="Times New Roman" w:cs="Times New Roman"/>
          <w:sz w:val="24"/>
          <w:szCs w:val="24"/>
        </w:rPr>
        <w:lastRenderedPageBreak/>
        <w:t>less than seven (</w:t>
      </w:r>
      <w:r>
        <w:rPr>
          <w:rFonts w:ascii="Times New Roman" w:hAnsi="Times New Roman" w:cs="Times New Roman"/>
          <w:b/>
          <w:sz w:val="24"/>
          <w:szCs w:val="24"/>
        </w:rPr>
        <w:t>P&lt;0.001</w:t>
      </w:r>
      <w:r>
        <w:rPr>
          <w:rFonts w:ascii="Times New Roman" w:hAnsi="Times New Roman" w:cs="Times New Roman"/>
          <w:sz w:val="24"/>
          <w:szCs w:val="24"/>
        </w:rPr>
        <w:t xml:space="preserve">), while 14(9.8%) of exposed and 14(4.9%) of </w:t>
      </w:r>
      <w:proofErr w:type="spellStart"/>
      <w:r>
        <w:rPr>
          <w:rFonts w:ascii="Times New Roman" w:hAnsi="Times New Roman" w:cs="Times New Roman"/>
          <w:sz w:val="24"/>
          <w:szCs w:val="24"/>
        </w:rPr>
        <w:t>non exposed</w:t>
      </w:r>
      <w:proofErr w:type="spellEnd"/>
      <w:r>
        <w:rPr>
          <w:rFonts w:ascii="Times New Roman" w:hAnsi="Times New Roman" w:cs="Times New Roman"/>
          <w:sz w:val="24"/>
          <w:szCs w:val="24"/>
        </w:rPr>
        <w:t xml:space="preserve"> neonates had 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minute APGAR score of less than seven (</w:t>
      </w:r>
      <w:r>
        <w:rPr>
          <w:rFonts w:ascii="Times New Roman" w:hAnsi="Times New Roman" w:cs="Times New Roman"/>
          <w:b/>
          <w:sz w:val="24"/>
          <w:szCs w:val="24"/>
        </w:rPr>
        <w:t>P= 0.005</w:t>
      </w:r>
      <w:r>
        <w:rPr>
          <w:rFonts w:ascii="Times New Roman" w:hAnsi="Times New Roman" w:cs="Times New Roman"/>
          <w:sz w:val="24"/>
          <w:szCs w:val="24"/>
        </w:rPr>
        <w:t xml:space="preserve">). </w:t>
      </w:r>
    </w:p>
    <w:p w:rsidR="001D0359" w:rsidRDefault="005F74A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percentage of the smaller twin of a birth weight discordance of &gt;15% was 23.8% in exposed group and 13.3% in </w:t>
      </w:r>
      <w:proofErr w:type="spellStart"/>
      <w:r>
        <w:rPr>
          <w:rFonts w:ascii="Times New Roman" w:hAnsi="Times New Roman" w:cs="Times New Roman"/>
          <w:sz w:val="24"/>
          <w:szCs w:val="24"/>
        </w:rPr>
        <w:t>non exposed</w:t>
      </w:r>
      <w:proofErr w:type="spellEnd"/>
      <w:r>
        <w:rPr>
          <w:rFonts w:ascii="Times New Roman" w:hAnsi="Times New Roman" w:cs="Times New Roman"/>
          <w:sz w:val="24"/>
          <w:szCs w:val="24"/>
        </w:rPr>
        <w:t xml:space="preserve"> group which is statistically significant (</w:t>
      </w:r>
      <w:r>
        <w:rPr>
          <w:rFonts w:ascii="Times New Roman" w:hAnsi="Times New Roman" w:cs="Times New Roman"/>
          <w:b/>
          <w:sz w:val="24"/>
          <w:szCs w:val="24"/>
        </w:rPr>
        <w:t>p&lt;0.001</w:t>
      </w:r>
      <w:r>
        <w:rPr>
          <w:rFonts w:ascii="Times New Roman" w:hAnsi="Times New Roman" w:cs="Times New Roman"/>
          <w:sz w:val="24"/>
          <w:szCs w:val="24"/>
        </w:rPr>
        <w:t>) though majority of twins in both groups had a birth weight discordance of &lt;15%.</w:t>
      </w:r>
    </w:p>
    <w:p w:rsidR="001D0359" w:rsidRDefault="005F74AC">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sz w:val="24"/>
          <w:szCs w:val="24"/>
        </w:rPr>
        <w:lastRenderedPageBreak/>
        <w:t xml:space="preserve">More than half of twins were of the same gender in both groups. 63(44.1%) of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and 96(33.6%) of vertex second twin had different gender which is statistically significant (</w:t>
      </w:r>
      <w:r>
        <w:rPr>
          <w:rFonts w:ascii="Times New Roman" w:hAnsi="Times New Roman" w:cs="Times New Roman"/>
          <w:b/>
          <w:sz w:val="24"/>
          <w:szCs w:val="24"/>
        </w:rPr>
        <w:t>p=0.034</w:t>
      </w:r>
      <w:r>
        <w:rPr>
          <w:rFonts w:ascii="Times New Roman" w:hAnsi="Times New Roman" w:cs="Times New Roman"/>
          <w:sz w:val="24"/>
          <w:szCs w:val="24"/>
        </w:rPr>
        <w:t xml:space="preserve">, RR=0.642, CI 95 0.425-0.968). 33(23.5%) of exposed and 28(9.8%) of </w:t>
      </w:r>
      <w:proofErr w:type="spellStart"/>
      <w:r>
        <w:rPr>
          <w:rFonts w:ascii="Times New Roman" w:hAnsi="Times New Roman" w:cs="Times New Roman"/>
          <w:sz w:val="24"/>
          <w:szCs w:val="24"/>
        </w:rPr>
        <w:t>non exposed</w:t>
      </w:r>
      <w:proofErr w:type="spellEnd"/>
      <w:r>
        <w:rPr>
          <w:rFonts w:ascii="Times New Roman" w:hAnsi="Times New Roman" w:cs="Times New Roman"/>
          <w:sz w:val="24"/>
          <w:szCs w:val="24"/>
        </w:rPr>
        <w:t xml:space="preserve"> neonates died at the seventh day of life which is statistically significant (</w:t>
      </w:r>
      <w:r>
        <w:rPr>
          <w:rFonts w:ascii="Times New Roman" w:hAnsi="Times New Roman" w:cs="Times New Roman"/>
          <w:b/>
          <w:sz w:val="24"/>
          <w:szCs w:val="24"/>
        </w:rPr>
        <w:t>P&lt;0.001</w:t>
      </w:r>
      <w:r>
        <w:rPr>
          <w:rFonts w:ascii="Times New Roman" w:hAnsi="Times New Roman" w:cs="Times New Roman"/>
          <w:sz w:val="24"/>
          <w:szCs w:val="24"/>
        </w:rPr>
        <w:t>) (Table 4).</w:t>
      </w:r>
      <w:r>
        <w:rPr>
          <w:rFonts w:ascii="Times New Roman" w:hAnsi="Times New Roman" w:cs="Times New Roman"/>
          <w:b/>
          <w:sz w:val="24"/>
          <w:szCs w:val="24"/>
        </w:rPr>
        <w:t xml:space="preserve"> </w:t>
      </w:r>
    </w:p>
    <w:p w:rsidR="001D0359" w:rsidRDefault="001D0359">
      <w:pPr>
        <w:autoSpaceDE w:val="0"/>
        <w:autoSpaceDN w:val="0"/>
        <w:adjustRightInd w:val="0"/>
        <w:spacing w:after="0" w:line="240" w:lineRule="auto"/>
        <w:jc w:val="both"/>
        <w:rPr>
          <w:rFonts w:ascii="Times New Roman" w:hAnsi="Times New Roman" w:cs="Times New Roman"/>
          <w:b/>
          <w:sz w:val="24"/>
          <w:szCs w:val="24"/>
        </w:rPr>
        <w:sectPr w:rsidR="001D0359">
          <w:type w:val="continuous"/>
          <w:pgSz w:w="11906" w:h="16838" w:code="9"/>
          <w:pgMar w:top="720" w:right="720" w:bottom="720" w:left="720" w:header="709" w:footer="709" w:gutter="0"/>
          <w:cols w:num="2" w:space="708"/>
          <w:docGrid w:linePitch="360"/>
        </w:sectPr>
      </w:pPr>
    </w:p>
    <w:p w:rsidR="001D0359" w:rsidRDefault="005F74AC">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sz w:val="24"/>
          <w:szCs w:val="24"/>
        </w:rPr>
        <w:lastRenderedPageBreak/>
        <w:t xml:space="preserve">Table 4: neonatal characteristics of neonate born from women with </w:t>
      </w:r>
      <w:r>
        <w:rPr>
          <w:rFonts w:ascii="Times New Roman" w:hAnsi="Times New Roman" w:cs="Times New Roman"/>
          <w:b/>
          <w:bCs/>
          <w:sz w:val="24"/>
          <w:szCs w:val="24"/>
        </w:rPr>
        <w:t xml:space="preserve">vertex and </w:t>
      </w:r>
      <w:proofErr w:type="spellStart"/>
      <w:r>
        <w:rPr>
          <w:rFonts w:ascii="Times New Roman" w:hAnsi="Times New Roman" w:cs="Times New Roman"/>
          <w:b/>
          <w:bCs/>
          <w:sz w:val="24"/>
          <w:szCs w:val="24"/>
        </w:rPr>
        <w:t>non vertex</w:t>
      </w:r>
      <w:proofErr w:type="spellEnd"/>
      <w:r>
        <w:rPr>
          <w:rFonts w:ascii="Times New Roman" w:hAnsi="Times New Roman" w:cs="Times New Roman"/>
          <w:b/>
          <w:bCs/>
          <w:sz w:val="24"/>
          <w:szCs w:val="24"/>
        </w:rPr>
        <w:t xml:space="preserve"> second twin after vaginal delivery of the first twin at SPMMHC, 2020</w:t>
      </w:r>
    </w:p>
    <w:p w:rsidR="001D0359" w:rsidRDefault="001D0359">
      <w:pPr>
        <w:autoSpaceDE w:val="0"/>
        <w:autoSpaceDN w:val="0"/>
        <w:adjustRightInd w:val="0"/>
        <w:spacing w:after="0" w:line="240" w:lineRule="auto"/>
        <w:jc w:val="both"/>
        <w:rPr>
          <w:rFonts w:ascii="Times New Roman" w:hAnsi="Times New Roman" w:cs="Times New Roman"/>
          <w:sz w:val="24"/>
          <w:szCs w:val="24"/>
        </w:rPr>
      </w:pPr>
    </w:p>
    <w:tbl>
      <w:tblPr>
        <w:tblW w:w="5000" w:type="pct"/>
        <w:tblLook w:val="04A0" w:firstRow="1" w:lastRow="0" w:firstColumn="1" w:lastColumn="0" w:noHBand="0" w:noVBand="1"/>
      </w:tblPr>
      <w:tblGrid>
        <w:gridCol w:w="2181"/>
        <w:gridCol w:w="3177"/>
        <w:gridCol w:w="1720"/>
        <w:gridCol w:w="2072"/>
        <w:gridCol w:w="1532"/>
      </w:tblGrid>
      <w:tr w:rsidR="001D0359">
        <w:trPr>
          <w:trHeight w:val="330"/>
        </w:trPr>
        <w:tc>
          <w:tcPr>
            <w:tcW w:w="2507" w:type="pct"/>
            <w:gridSpan w:val="2"/>
            <w:tcBorders>
              <w:top w:val="single" w:sz="4" w:space="0" w:color="auto"/>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Neonatal  Characteristics</w:t>
            </w:r>
          </w:p>
        </w:tc>
        <w:tc>
          <w:tcPr>
            <w:tcW w:w="805" w:type="pct"/>
            <w:tcBorders>
              <w:top w:val="single" w:sz="4" w:space="0" w:color="auto"/>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Exposed N (%)</w:t>
            </w:r>
          </w:p>
        </w:tc>
        <w:tc>
          <w:tcPr>
            <w:tcW w:w="970" w:type="pct"/>
            <w:tcBorders>
              <w:top w:val="single" w:sz="4" w:space="0" w:color="auto"/>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Non exposed N(%)</w:t>
            </w:r>
          </w:p>
        </w:tc>
        <w:tc>
          <w:tcPr>
            <w:tcW w:w="717" w:type="pct"/>
            <w:tcBorders>
              <w:top w:val="single" w:sz="4" w:space="0" w:color="auto"/>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Cs/>
                <w:color w:val="000000"/>
                <w:lang w:eastAsia="en-GB"/>
              </w:rPr>
              <w:t>X</w:t>
            </w:r>
            <w:r>
              <w:rPr>
                <w:rFonts w:ascii="Times New Roman" w:eastAsia="Times New Roman" w:hAnsi="Times New Roman" w:cs="Times New Roman"/>
                <w:b/>
                <w:bCs/>
                <w:color w:val="000000"/>
                <w:vertAlign w:val="superscript"/>
                <w:lang w:eastAsia="en-GB"/>
              </w:rPr>
              <w:t xml:space="preserve">2 </w:t>
            </w:r>
            <w:r>
              <w:rPr>
                <w:rFonts w:ascii="Times New Roman" w:eastAsia="Times New Roman" w:hAnsi="Times New Roman" w:cs="Times New Roman"/>
                <w:b/>
                <w:bCs/>
                <w:color w:val="000000"/>
                <w:lang w:eastAsia="en-GB"/>
              </w:rPr>
              <w:t>(P-value)</w:t>
            </w:r>
          </w:p>
        </w:tc>
      </w:tr>
      <w:tr w:rsidR="001D0359" w:rsidTr="00AA6DF7">
        <w:trPr>
          <w:trHeight w:val="187"/>
        </w:trPr>
        <w:tc>
          <w:tcPr>
            <w:tcW w:w="1021" w:type="pct"/>
            <w:vMerge w:val="restar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Congenital malformation</w:t>
            </w:r>
          </w:p>
        </w:tc>
        <w:tc>
          <w:tcPr>
            <w:tcW w:w="1487"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Yes</w:t>
            </w:r>
          </w:p>
        </w:tc>
        <w:tc>
          <w:tcPr>
            <w:tcW w:w="805"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1(0.7)</w:t>
            </w:r>
          </w:p>
        </w:tc>
        <w:tc>
          <w:tcPr>
            <w:tcW w:w="970"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2(0.7)</w:t>
            </w:r>
          </w:p>
        </w:tc>
        <w:tc>
          <w:tcPr>
            <w:tcW w:w="717"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0.000(1.000)</w:t>
            </w:r>
          </w:p>
        </w:tc>
      </w:tr>
      <w:tr w:rsidR="001D0359">
        <w:trPr>
          <w:trHeight w:val="351"/>
        </w:trPr>
        <w:tc>
          <w:tcPr>
            <w:tcW w:w="1021" w:type="pct"/>
            <w:vMerge/>
            <w:tcBorders>
              <w:top w:val="nil"/>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487"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No</w:t>
            </w:r>
          </w:p>
        </w:tc>
        <w:tc>
          <w:tcPr>
            <w:tcW w:w="805"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142(99.3)</w:t>
            </w:r>
          </w:p>
        </w:tc>
        <w:tc>
          <w:tcPr>
            <w:tcW w:w="970"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284(99.3)</w:t>
            </w:r>
          </w:p>
        </w:tc>
        <w:tc>
          <w:tcPr>
            <w:tcW w:w="717"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rsidTr="00AA6DF7">
        <w:trPr>
          <w:trHeight w:val="188"/>
        </w:trPr>
        <w:tc>
          <w:tcPr>
            <w:tcW w:w="1021" w:type="pct"/>
            <w:vMerge w:val="restart"/>
            <w:tcBorders>
              <w:top w:val="single" w:sz="4"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Infant sex of twin B</w:t>
            </w:r>
          </w:p>
        </w:tc>
        <w:tc>
          <w:tcPr>
            <w:tcW w:w="1487" w:type="pct"/>
            <w:tcBorders>
              <w:top w:val="single" w:sz="4"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MALE</w:t>
            </w:r>
          </w:p>
        </w:tc>
        <w:tc>
          <w:tcPr>
            <w:tcW w:w="805"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72(50.3)</w:t>
            </w:r>
          </w:p>
        </w:tc>
        <w:tc>
          <w:tcPr>
            <w:tcW w:w="970"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118(41,1)</w:t>
            </w:r>
          </w:p>
        </w:tc>
        <w:tc>
          <w:tcPr>
            <w:tcW w:w="717"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3.193(0.074)</w:t>
            </w:r>
          </w:p>
        </w:tc>
      </w:tr>
      <w:tr w:rsidR="001D0359">
        <w:trPr>
          <w:trHeight w:val="363"/>
        </w:trPr>
        <w:tc>
          <w:tcPr>
            <w:tcW w:w="1021" w:type="pct"/>
            <w:vMerge/>
            <w:tcBorders>
              <w:top w:val="single" w:sz="4" w:space="0" w:color="auto"/>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487"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FEMALE</w:t>
            </w:r>
          </w:p>
        </w:tc>
        <w:tc>
          <w:tcPr>
            <w:tcW w:w="805"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71(49.7)</w:t>
            </w:r>
          </w:p>
        </w:tc>
        <w:tc>
          <w:tcPr>
            <w:tcW w:w="970"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168(58.7)</w:t>
            </w:r>
          </w:p>
        </w:tc>
        <w:tc>
          <w:tcPr>
            <w:tcW w:w="717"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rsidTr="00AA6DF7">
        <w:trPr>
          <w:trHeight w:val="206"/>
        </w:trPr>
        <w:tc>
          <w:tcPr>
            <w:tcW w:w="1021" w:type="pct"/>
            <w:vMerge w:val="restart"/>
            <w:tcBorders>
              <w:top w:val="single" w:sz="4"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proofErr w:type="spellStart"/>
            <w:r>
              <w:rPr>
                <w:rFonts w:ascii="Times New Roman" w:eastAsia="Times New Roman" w:hAnsi="Times New Roman" w:cs="Times New Roman"/>
                <w:color w:val="000000"/>
                <w:lang w:eastAsia="en-GB"/>
              </w:rPr>
              <w:t>Chorionicity</w:t>
            </w:r>
            <w:proofErr w:type="spellEnd"/>
          </w:p>
        </w:tc>
        <w:tc>
          <w:tcPr>
            <w:tcW w:w="1487" w:type="pct"/>
            <w:tcBorders>
              <w:top w:val="single" w:sz="4"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Mono chorionic</w:t>
            </w:r>
          </w:p>
        </w:tc>
        <w:tc>
          <w:tcPr>
            <w:tcW w:w="805"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38(26.6)</w:t>
            </w:r>
          </w:p>
        </w:tc>
        <w:tc>
          <w:tcPr>
            <w:tcW w:w="970"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80(28.0)</w:t>
            </w:r>
          </w:p>
        </w:tc>
        <w:tc>
          <w:tcPr>
            <w:tcW w:w="717"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0.094(0.760)</w:t>
            </w:r>
          </w:p>
        </w:tc>
      </w:tr>
      <w:tr w:rsidR="001D0359">
        <w:trPr>
          <w:trHeight w:val="279"/>
        </w:trPr>
        <w:tc>
          <w:tcPr>
            <w:tcW w:w="1021" w:type="pct"/>
            <w:vMerge/>
            <w:tcBorders>
              <w:top w:val="single" w:sz="4" w:space="0" w:color="auto"/>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487"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proofErr w:type="spellStart"/>
            <w:r>
              <w:rPr>
                <w:rFonts w:ascii="Times New Roman" w:eastAsia="Times New Roman" w:hAnsi="Times New Roman" w:cs="Times New Roman"/>
                <w:color w:val="000000"/>
                <w:lang w:eastAsia="en-GB"/>
              </w:rPr>
              <w:t>Dichorionic</w:t>
            </w:r>
            <w:proofErr w:type="spellEnd"/>
          </w:p>
        </w:tc>
        <w:tc>
          <w:tcPr>
            <w:tcW w:w="805"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105(73.4)</w:t>
            </w:r>
          </w:p>
        </w:tc>
        <w:tc>
          <w:tcPr>
            <w:tcW w:w="970"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206(72.0)</w:t>
            </w:r>
          </w:p>
        </w:tc>
        <w:tc>
          <w:tcPr>
            <w:tcW w:w="717"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trPr>
          <w:trHeight w:val="270"/>
        </w:trPr>
        <w:tc>
          <w:tcPr>
            <w:tcW w:w="1021" w:type="pct"/>
            <w:vMerge w:val="restart"/>
            <w:tcBorders>
              <w:top w:val="single" w:sz="4"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gestational age in weeks</w:t>
            </w:r>
          </w:p>
        </w:tc>
        <w:tc>
          <w:tcPr>
            <w:tcW w:w="1487" w:type="pct"/>
            <w:tcBorders>
              <w:top w:val="single" w:sz="4"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28-31</w:t>
            </w:r>
          </w:p>
        </w:tc>
        <w:tc>
          <w:tcPr>
            <w:tcW w:w="805"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18(12.6)</w:t>
            </w:r>
          </w:p>
        </w:tc>
        <w:tc>
          <w:tcPr>
            <w:tcW w:w="970"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30(10.5)</w:t>
            </w:r>
          </w:p>
        </w:tc>
        <w:tc>
          <w:tcPr>
            <w:tcW w:w="717"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2.288(0.319)</w:t>
            </w:r>
          </w:p>
        </w:tc>
      </w:tr>
      <w:tr w:rsidR="001D0359">
        <w:trPr>
          <w:trHeight w:val="315"/>
        </w:trPr>
        <w:tc>
          <w:tcPr>
            <w:tcW w:w="1021" w:type="pct"/>
            <w:vMerge/>
            <w:tcBorders>
              <w:top w:val="single" w:sz="4" w:space="0" w:color="auto"/>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487"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32-36</w:t>
            </w:r>
          </w:p>
        </w:tc>
        <w:tc>
          <w:tcPr>
            <w:tcW w:w="805"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65(45.5)</w:t>
            </w:r>
          </w:p>
        </w:tc>
        <w:tc>
          <w:tcPr>
            <w:tcW w:w="970"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114(39.9)</w:t>
            </w:r>
          </w:p>
        </w:tc>
        <w:tc>
          <w:tcPr>
            <w:tcW w:w="717"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rsidTr="00AA6DF7">
        <w:trPr>
          <w:trHeight w:val="188"/>
        </w:trPr>
        <w:tc>
          <w:tcPr>
            <w:tcW w:w="1021" w:type="pct"/>
            <w:vMerge/>
            <w:tcBorders>
              <w:top w:val="single" w:sz="4" w:space="0" w:color="auto"/>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487"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37-42</w:t>
            </w:r>
          </w:p>
        </w:tc>
        <w:tc>
          <w:tcPr>
            <w:tcW w:w="805"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60(42.0)</w:t>
            </w:r>
          </w:p>
        </w:tc>
        <w:tc>
          <w:tcPr>
            <w:tcW w:w="970"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142(49.7)</w:t>
            </w:r>
          </w:p>
        </w:tc>
        <w:tc>
          <w:tcPr>
            <w:tcW w:w="717"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trPr>
          <w:trHeight w:val="315"/>
        </w:trPr>
        <w:tc>
          <w:tcPr>
            <w:tcW w:w="1021" w:type="pct"/>
            <w:vMerge w:val="restart"/>
            <w:tcBorders>
              <w:top w:val="single" w:sz="4"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Weight in gram</w:t>
            </w:r>
          </w:p>
        </w:tc>
        <w:tc>
          <w:tcPr>
            <w:tcW w:w="1487" w:type="pct"/>
            <w:tcBorders>
              <w:top w:val="single" w:sz="4"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1000-1499</w:t>
            </w:r>
          </w:p>
        </w:tc>
        <w:tc>
          <w:tcPr>
            <w:tcW w:w="805"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30(21.0)</w:t>
            </w:r>
          </w:p>
        </w:tc>
        <w:tc>
          <w:tcPr>
            <w:tcW w:w="970"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34(11.9)</w:t>
            </w:r>
          </w:p>
        </w:tc>
        <w:tc>
          <w:tcPr>
            <w:tcW w:w="717"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8.342(0.080)</w:t>
            </w:r>
          </w:p>
        </w:tc>
      </w:tr>
      <w:tr w:rsidR="001D0359">
        <w:trPr>
          <w:trHeight w:val="315"/>
        </w:trPr>
        <w:tc>
          <w:tcPr>
            <w:tcW w:w="1021" w:type="pct"/>
            <w:vMerge/>
            <w:tcBorders>
              <w:top w:val="single" w:sz="4" w:space="0" w:color="auto"/>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487"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1500-1999</w:t>
            </w:r>
          </w:p>
        </w:tc>
        <w:tc>
          <w:tcPr>
            <w:tcW w:w="805"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27(18.9)</w:t>
            </w:r>
          </w:p>
        </w:tc>
        <w:tc>
          <w:tcPr>
            <w:tcW w:w="970"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52(18.2)</w:t>
            </w:r>
          </w:p>
        </w:tc>
        <w:tc>
          <w:tcPr>
            <w:tcW w:w="717"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trPr>
          <w:trHeight w:val="315"/>
        </w:trPr>
        <w:tc>
          <w:tcPr>
            <w:tcW w:w="1021" w:type="pct"/>
            <w:vMerge/>
            <w:tcBorders>
              <w:top w:val="single" w:sz="4" w:space="0" w:color="auto"/>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487"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2000-2499</w:t>
            </w:r>
          </w:p>
        </w:tc>
        <w:tc>
          <w:tcPr>
            <w:tcW w:w="805"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52(36.4)</w:t>
            </w:r>
          </w:p>
        </w:tc>
        <w:tc>
          <w:tcPr>
            <w:tcW w:w="970"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120(42.0)</w:t>
            </w:r>
          </w:p>
        </w:tc>
        <w:tc>
          <w:tcPr>
            <w:tcW w:w="717"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trPr>
          <w:trHeight w:val="315"/>
        </w:trPr>
        <w:tc>
          <w:tcPr>
            <w:tcW w:w="1021" w:type="pct"/>
            <w:vMerge/>
            <w:tcBorders>
              <w:top w:val="single" w:sz="4" w:space="0" w:color="auto"/>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487"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&gt;= 2500</w:t>
            </w:r>
          </w:p>
        </w:tc>
        <w:tc>
          <w:tcPr>
            <w:tcW w:w="805"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34(23.8)</w:t>
            </w:r>
          </w:p>
        </w:tc>
        <w:tc>
          <w:tcPr>
            <w:tcW w:w="970"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76(26.6)</w:t>
            </w:r>
          </w:p>
        </w:tc>
        <w:tc>
          <w:tcPr>
            <w:tcW w:w="717"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rsidTr="00AA6DF7">
        <w:trPr>
          <w:trHeight w:val="161"/>
        </w:trPr>
        <w:tc>
          <w:tcPr>
            <w:tcW w:w="1021" w:type="pct"/>
            <w:vMerge/>
            <w:tcBorders>
              <w:top w:val="single" w:sz="4" w:space="0" w:color="auto"/>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487"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&lt;1000</w:t>
            </w:r>
          </w:p>
        </w:tc>
        <w:tc>
          <w:tcPr>
            <w:tcW w:w="805"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0(0.0)</w:t>
            </w:r>
          </w:p>
        </w:tc>
        <w:tc>
          <w:tcPr>
            <w:tcW w:w="970"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4(1.4)</w:t>
            </w:r>
          </w:p>
        </w:tc>
        <w:tc>
          <w:tcPr>
            <w:tcW w:w="717"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rsidTr="00AA6DF7">
        <w:trPr>
          <w:trHeight w:val="188"/>
        </w:trPr>
        <w:tc>
          <w:tcPr>
            <w:tcW w:w="1021" w:type="pct"/>
            <w:vMerge w:val="restart"/>
            <w:tcBorders>
              <w:top w:val="single" w:sz="4"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Weight discordance</w:t>
            </w:r>
          </w:p>
        </w:tc>
        <w:tc>
          <w:tcPr>
            <w:tcW w:w="1487" w:type="pct"/>
            <w:tcBorders>
              <w:top w:val="single" w:sz="4"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Birth weight discordance &lt;15%</w:t>
            </w:r>
          </w:p>
        </w:tc>
        <w:tc>
          <w:tcPr>
            <w:tcW w:w="805"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99(69.2)</w:t>
            </w:r>
          </w:p>
        </w:tc>
        <w:tc>
          <w:tcPr>
            <w:tcW w:w="970"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188(65.7)</w:t>
            </w:r>
          </w:p>
        </w:tc>
        <w:tc>
          <w:tcPr>
            <w:tcW w:w="717"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17,853(0.000)</w:t>
            </w:r>
          </w:p>
        </w:tc>
      </w:tr>
      <w:tr w:rsidR="001D0359">
        <w:trPr>
          <w:trHeight w:val="315"/>
        </w:trPr>
        <w:tc>
          <w:tcPr>
            <w:tcW w:w="1021" w:type="pct"/>
            <w:vMerge/>
            <w:tcBorders>
              <w:top w:val="single" w:sz="4" w:space="0" w:color="auto"/>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487"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Larger twin of a &gt;15% birth weight discordant pair</w:t>
            </w:r>
          </w:p>
        </w:tc>
        <w:tc>
          <w:tcPr>
            <w:tcW w:w="805"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10(7.0)</w:t>
            </w:r>
          </w:p>
        </w:tc>
        <w:tc>
          <w:tcPr>
            <w:tcW w:w="970"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60(21)</w:t>
            </w:r>
          </w:p>
        </w:tc>
        <w:tc>
          <w:tcPr>
            <w:tcW w:w="717"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b/>
                <w:bCs/>
                <w:color w:val="000000"/>
                <w:lang w:eastAsia="en-GB"/>
              </w:rPr>
            </w:pPr>
          </w:p>
        </w:tc>
      </w:tr>
      <w:tr w:rsidR="001D0359">
        <w:trPr>
          <w:trHeight w:val="550"/>
        </w:trPr>
        <w:tc>
          <w:tcPr>
            <w:tcW w:w="1021" w:type="pct"/>
            <w:vMerge/>
            <w:tcBorders>
              <w:top w:val="single" w:sz="4" w:space="0" w:color="auto"/>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487"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Smaller twin of a &gt;15% birth weight discordant pair</w:t>
            </w:r>
          </w:p>
        </w:tc>
        <w:tc>
          <w:tcPr>
            <w:tcW w:w="805"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34(23.8)</w:t>
            </w:r>
          </w:p>
        </w:tc>
        <w:tc>
          <w:tcPr>
            <w:tcW w:w="970"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38(13.3)</w:t>
            </w:r>
          </w:p>
        </w:tc>
        <w:tc>
          <w:tcPr>
            <w:tcW w:w="717"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b/>
                <w:bCs/>
                <w:color w:val="000000"/>
                <w:lang w:eastAsia="en-GB"/>
              </w:rPr>
            </w:pPr>
          </w:p>
        </w:tc>
      </w:tr>
      <w:tr w:rsidR="001D0359">
        <w:trPr>
          <w:trHeight w:val="315"/>
        </w:trPr>
        <w:tc>
          <w:tcPr>
            <w:tcW w:w="1021" w:type="pct"/>
            <w:vMerge w:val="restart"/>
            <w:tcBorders>
              <w:top w:val="single" w:sz="4" w:space="0" w:color="auto"/>
              <w:left w:val="nil"/>
              <w:bottom w:val="single" w:sz="4" w:space="0" w:color="000000"/>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5TH MIN APGAR</w:t>
            </w:r>
          </w:p>
        </w:tc>
        <w:tc>
          <w:tcPr>
            <w:tcW w:w="1487" w:type="pct"/>
            <w:tcBorders>
              <w:top w:val="single" w:sz="4"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APGAR &lt;7</w:t>
            </w:r>
          </w:p>
        </w:tc>
        <w:tc>
          <w:tcPr>
            <w:tcW w:w="805"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20(14)</w:t>
            </w:r>
          </w:p>
        </w:tc>
        <w:tc>
          <w:tcPr>
            <w:tcW w:w="970"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16(5.6)</w:t>
            </w:r>
          </w:p>
        </w:tc>
        <w:tc>
          <w:tcPr>
            <w:tcW w:w="717"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8.733(0.003)</w:t>
            </w:r>
          </w:p>
        </w:tc>
      </w:tr>
      <w:tr w:rsidR="001D0359">
        <w:trPr>
          <w:trHeight w:val="369"/>
        </w:trPr>
        <w:tc>
          <w:tcPr>
            <w:tcW w:w="1021" w:type="pct"/>
            <w:vMerge/>
            <w:tcBorders>
              <w:top w:val="single" w:sz="4" w:space="0" w:color="auto"/>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487"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APGAR &gt;=7</w:t>
            </w:r>
          </w:p>
        </w:tc>
        <w:tc>
          <w:tcPr>
            <w:tcW w:w="805"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123(86.0)</w:t>
            </w:r>
          </w:p>
        </w:tc>
        <w:tc>
          <w:tcPr>
            <w:tcW w:w="970"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270(94.4)</w:t>
            </w:r>
          </w:p>
        </w:tc>
        <w:tc>
          <w:tcPr>
            <w:tcW w:w="717"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b/>
                <w:bCs/>
                <w:color w:val="000000"/>
                <w:lang w:eastAsia="en-GB"/>
              </w:rPr>
            </w:pPr>
          </w:p>
        </w:tc>
      </w:tr>
      <w:tr w:rsidR="001D0359">
        <w:trPr>
          <w:trHeight w:val="263"/>
        </w:trPr>
        <w:tc>
          <w:tcPr>
            <w:tcW w:w="1021" w:type="pct"/>
            <w:vMerge w:val="restar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Gender</w:t>
            </w:r>
          </w:p>
        </w:tc>
        <w:tc>
          <w:tcPr>
            <w:tcW w:w="1487" w:type="pct"/>
            <w:tcBorders>
              <w:top w:val="single" w:sz="4"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SAME GENDER</w:t>
            </w:r>
          </w:p>
        </w:tc>
        <w:tc>
          <w:tcPr>
            <w:tcW w:w="805"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80(55.9)</w:t>
            </w:r>
          </w:p>
        </w:tc>
        <w:tc>
          <w:tcPr>
            <w:tcW w:w="970"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190(66.4)</w:t>
            </w:r>
          </w:p>
        </w:tc>
        <w:tc>
          <w:tcPr>
            <w:tcW w:w="717"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4.497(0.034)</w:t>
            </w:r>
          </w:p>
        </w:tc>
      </w:tr>
      <w:tr w:rsidR="001D0359">
        <w:trPr>
          <w:trHeight w:val="330"/>
        </w:trPr>
        <w:tc>
          <w:tcPr>
            <w:tcW w:w="1021" w:type="pct"/>
            <w:vMerge/>
            <w:tcBorders>
              <w:top w:val="nil"/>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487"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DIFFERENT GENDER</w:t>
            </w:r>
          </w:p>
        </w:tc>
        <w:tc>
          <w:tcPr>
            <w:tcW w:w="805"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63(44.1)</w:t>
            </w:r>
          </w:p>
        </w:tc>
        <w:tc>
          <w:tcPr>
            <w:tcW w:w="970"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96(33.6)</w:t>
            </w:r>
          </w:p>
        </w:tc>
        <w:tc>
          <w:tcPr>
            <w:tcW w:w="717"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b/>
                <w:bCs/>
                <w:color w:val="000000"/>
                <w:lang w:eastAsia="en-GB"/>
              </w:rPr>
            </w:pPr>
          </w:p>
        </w:tc>
      </w:tr>
      <w:tr w:rsidR="001D0359">
        <w:trPr>
          <w:trHeight w:val="330"/>
        </w:trPr>
        <w:tc>
          <w:tcPr>
            <w:tcW w:w="1021" w:type="pct"/>
            <w:vMerge w:val="restart"/>
            <w:tcBorders>
              <w:top w:val="single" w:sz="4"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Neonatal outcome</w:t>
            </w:r>
          </w:p>
        </w:tc>
        <w:tc>
          <w:tcPr>
            <w:tcW w:w="1487" w:type="pct"/>
            <w:tcBorders>
              <w:top w:val="single" w:sz="4"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Alive</w:t>
            </w:r>
          </w:p>
        </w:tc>
        <w:tc>
          <w:tcPr>
            <w:tcW w:w="805"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137(95.8)</w:t>
            </w:r>
          </w:p>
        </w:tc>
        <w:tc>
          <w:tcPr>
            <w:tcW w:w="970"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284(99.3)</w:t>
            </w:r>
          </w:p>
        </w:tc>
        <w:tc>
          <w:tcPr>
            <w:tcW w:w="717"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6.369(0.012)</w:t>
            </w:r>
          </w:p>
        </w:tc>
      </w:tr>
      <w:tr w:rsidR="001D0359">
        <w:trPr>
          <w:trHeight w:val="353"/>
        </w:trPr>
        <w:tc>
          <w:tcPr>
            <w:tcW w:w="1021" w:type="pct"/>
            <w:vMerge/>
            <w:tcBorders>
              <w:top w:val="single" w:sz="4" w:space="0" w:color="auto"/>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487"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still birth</w:t>
            </w:r>
          </w:p>
        </w:tc>
        <w:tc>
          <w:tcPr>
            <w:tcW w:w="805"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6(4.2)</w:t>
            </w:r>
          </w:p>
        </w:tc>
        <w:tc>
          <w:tcPr>
            <w:tcW w:w="970"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2(0.7)</w:t>
            </w:r>
          </w:p>
        </w:tc>
        <w:tc>
          <w:tcPr>
            <w:tcW w:w="717"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b/>
                <w:bCs/>
                <w:color w:val="000000"/>
                <w:lang w:eastAsia="en-GB"/>
              </w:rPr>
            </w:pPr>
          </w:p>
        </w:tc>
      </w:tr>
      <w:tr w:rsidR="001D0359">
        <w:trPr>
          <w:trHeight w:val="330"/>
        </w:trPr>
        <w:tc>
          <w:tcPr>
            <w:tcW w:w="1021" w:type="pct"/>
            <w:vMerge w:val="restart"/>
            <w:tcBorders>
              <w:top w:val="single" w:sz="4"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Referral to NICU</w:t>
            </w:r>
          </w:p>
        </w:tc>
        <w:tc>
          <w:tcPr>
            <w:tcW w:w="1487" w:type="pct"/>
            <w:tcBorders>
              <w:top w:val="single" w:sz="4"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YES</w:t>
            </w:r>
          </w:p>
        </w:tc>
        <w:tc>
          <w:tcPr>
            <w:tcW w:w="805"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42(29.4)</w:t>
            </w:r>
          </w:p>
        </w:tc>
        <w:tc>
          <w:tcPr>
            <w:tcW w:w="970"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78(27.3)</w:t>
            </w:r>
          </w:p>
        </w:tc>
        <w:tc>
          <w:tcPr>
            <w:tcW w:w="717"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0.208(0.648)</w:t>
            </w:r>
          </w:p>
        </w:tc>
      </w:tr>
      <w:tr w:rsidR="001D0359">
        <w:trPr>
          <w:trHeight w:val="236"/>
        </w:trPr>
        <w:tc>
          <w:tcPr>
            <w:tcW w:w="1021" w:type="pct"/>
            <w:vMerge/>
            <w:tcBorders>
              <w:top w:val="single" w:sz="4" w:space="0" w:color="auto"/>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487" w:type="pct"/>
            <w:tcBorders>
              <w:top w:val="nil"/>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NO</w:t>
            </w:r>
          </w:p>
        </w:tc>
        <w:tc>
          <w:tcPr>
            <w:tcW w:w="805"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101(70.6)</w:t>
            </w:r>
          </w:p>
        </w:tc>
        <w:tc>
          <w:tcPr>
            <w:tcW w:w="970" w:type="pc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208(72.7)</w:t>
            </w:r>
          </w:p>
        </w:tc>
        <w:tc>
          <w:tcPr>
            <w:tcW w:w="717"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trPr>
          <w:trHeight w:val="351"/>
        </w:trPr>
        <w:tc>
          <w:tcPr>
            <w:tcW w:w="1021" w:type="pct"/>
            <w:vMerge w:val="restart"/>
            <w:tcBorders>
              <w:top w:val="single" w:sz="4"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Neonatal status at the 7th day</w:t>
            </w:r>
          </w:p>
        </w:tc>
        <w:tc>
          <w:tcPr>
            <w:tcW w:w="1487" w:type="pct"/>
            <w:tcBorders>
              <w:top w:val="single" w:sz="4"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At home or still in the hospital</w:t>
            </w:r>
          </w:p>
        </w:tc>
        <w:tc>
          <w:tcPr>
            <w:tcW w:w="805"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116(81.1)</w:t>
            </w:r>
          </w:p>
        </w:tc>
        <w:tc>
          <w:tcPr>
            <w:tcW w:w="970"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260(90.9)</w:t>
            </w:r>
          </w:p>
        </w:tc>
        <w:tc>
          <w:tcPr>
            <w:tcW w:w="717"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8.439(0.004)</w:t>
            </w:r>
          </w:p>
        </w:tc>
      </w:tr>
      <w:tr w:rsidR="001D0359">
        <w:trPr>
          <w:trHeight w:val="96"/>
        </w:trPr>
        <w:tc>
          <w:tcPr>
            <w:tcW w:w="1021" w:type="pct"/>
            <w:vMerge/>
            <w:tcBorders>
              <w:top w:val="single" w:sz="4" w:space="0" w:color="auto"/>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487" w:type="pct"/>
            <w:tcBorders>
              <w:top w:val="nil"/>
              <w:left w:val="nil"/>
              <w:bottom w:val="nil"/>
              <w:right w:val="nil"/>
            </w:tcBorders>
            <w:shd w:val="clear" w:color="auto" w:fill="auto"/>
            <w:hideMark/>
          </w:tcPr>
          <w:p w:rsidR="001D0359" w:rsidRDefault="001D0359">
            <w:pPr>
              <w:spacing w:after="0" w:line="240" w:lineRule="auto"/>
              <w:rPr>
                <w:rFonts w:ascii="Times New Roman" w:eastAsia="Times New Roman" w:hAnsi="Times New Roman" w:cs="Times New Roman"/>
                <w:color w:val="000000"/>
                <w:lang w:eastAsia="en-GB"/>
              </w:rPr>
            </w:pPr>
          </w:p>
        </w:tc>
        <w:tc>
          <w:tcPr>
            <w:tcW w:w="805" w:type="pct"/>
            <w:tcBorders>
              <w:top w:val="nil"/>
              <w:left w:val="nil"/>
              <w:bottom w:val="nil"/>
              <w:right w:val="nil"/>
            </w:tcBorders>
            <w:shd w:val="clear" w:color="auto" w:fill="auto"/>
            <w:noWrap/>
            <w:hideMark/>
          </w:tcPr>
          <w:p w:rsidR="001D0359" w:rsidRDefault="001D0359">
            <w:pPr>
              <w:spacing w:after="0" w:line="240" w:lineRule="auto"/>
              <w:rPr>
                <w:rFonts w:ascii="Times New Roman" w:eastAsia="Times New Roman" w:hAnsi="Times New Roman" w:cs="Times New Roman"/>
                <w:color w:val="000000"/>
                <w:lang w:eastAsia="en-GB"/>
              </w:rPr>
            </w:pPr>
          </w:p>
        </w:tc>
        <w:tc>
          <w:tcPr>
            <w:tcW w:w="970" w:type="pct"/>
            <w:tcBorders>
              <w:top w:val="nil"/>
              <w:left w:val="nil"/>
              <w:bottom w:val="nil"/>
              <w:right w:val="nil"/>
            </w:tcBorders>
            <w:shd w:val="clear" w:color="auto" w:fill="auto"/>
            <w:noWrap/>
            <w:hideMark/>
          </w:tcPr>
          <w:p w:rsidR="001D0359" w:rsidRDefault="001D0359">
            <w:pPr>
              <w:spacing w:after="0" w:line="240" w:lineRule="auto"/>
              <w:rPr>
                <w:rFonts w:ascii="Times New Roman" w:eastAsia="Times New Roman" w:hAnsi="Times New Roman" w:cs="Times New Roman"/>
                <w:color w:val="000000"/>
                <w:lang w:eastAsia="en-GB"/>
              </w:rPr>
            </w:pPr>
          </w:p>
        </w:tc>
        <w:tc>
          <w:tcPr>
            <w:tcW w:w="717"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b/>
                <w:bCs/>
                <w:color w:val="000000"/>
                <w:lang w:eastAsia="en-GB"/>
              </w:rPr>
            </w:pPr>
          </w:p>
        </w:tc>
      </w:tr>
      <w:tr w:rsidR="001D0359">
        <w:trPr>
          <w:trHeight w:val="361"/>
        </w:trPr>
        <w:tc>
          <w:tcPr>
            <w:tcW w:w="1021" w:type="pct"/>
            <w:vMerge/>
            <w:tcBorders>
              <w:top w:val="single" w:sz="4" w:space="0" w:color="auto"/>
              <w:left w:val="nil"/>
              <w:bottom w:val="single" w:sz="4" w:space="0" w:color="auto"/>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487" w:type="pct"/>
            <w:tcBorders>
              <w:top w:val="nil"/>
              <w:left w:val="nil"/>
              <w:bottom w:val="single" w:sz="4" w:space="0" w:color="auto"/>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Early neonatal death</w:t>
            </w:r>
          </w:p>
        </w:tc>
        <w:tc>
          <w:tcPr>
            <w:tcW w:w="805" w:type="pct"/>
            <w:tcBorders>
              <w:top w:val="nil"/>
              <w:left w:val="nil"/>
              <w:bottom w:val="single" w:sz="4"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27(18.9)</w:t>
            </w:r>
          </w:p>
        </w:tc>
        <w:tc>
          <w:tcPr>
            <w:tcW w:w="970" w:type="pct"/>
            <w:tcBorders>
              <w:top w:val="nil"/>
              <w:left w:val="nil"/>
              <w:bottom w:val="single" w:sz="4"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26(9.1)</w:t>
            </w:r>
          </w:p>
        </w:tc>
        <w:tc>
          <w:tcPr>
            <w:tcW w:w="717" w:type="pct"/>
            <w:vMerge/>
            <w:tcBorders>
              <w:top w:val="nil"/>
              <w:left w:val="nil"/>
              <w:bottom w:val="single" w:sz="4" w:space="0" w:color="000000"/>
              <w:right w:val="nil"/>
            </w:tcBorders>
            <w:hideMark/>
          </w:tcPr>
          <w:p w:rsidR="001D0359" w:rsidRDefault="001D0359">
            <w:pPr>
              <w:spacing w:after="0" w:line="240" w:lineRule="auto"/>
              <w:rPr>
                <w:rFonts w:ascii="Times New Roman" w:eastAsia="Times New Roman" w:hAnsi="Times New Roman" w:cs="Times New Roman"/>
                <w:b/>
                <w:bCs/>
                <w:color w:val="000000"/>
                <w:lang w:eastAsia="en-GB"/>
              </w:rPr>
            </w:pPr>
          </w:p>
        </w:tc>
      </w:tr>
      <w:tr w:rsidR="001D0359">
        <w:trPr>
          <w:trHeight w:val="284"/>
        </w:trPr>
        <w:tc>
          <w:tcPr>
            <w:tcW w:w="1021" w:type="pct"/>
            <w:vMerge w:val="restart"/>
            <w:tcBorders>
              <w:top w:val="single" w:sz="4" w:space="0" w:color="auto"/>
              <w:left w:val="nil"/>
              <w:bottom w:val="single" w:sz="8" w:space="0" w:color="000000"/>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1st minute APGAR score</w:t>
            </w:r>
          </w:p>
        </w:tc>
        <w:tc>
          <w:tcPr>
            <w:tcW w:w="1487" w:type="pct"/>
            <w:tcBorders>
              <w:top w:val="single" w:sz="4" w:space="0" w:color="auto"/>
              <w:left w:val="nil"/>
              <w:bottom w:val="nil"/>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APGAR &lt;7</w:t>
            </w:r>
          </w:p>
        </w:tc>
        <w:tc>
          <w:tcPr>
            <w:tcW w:w="805"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68(47.6)</w:t>
            </w:r>
          </w:p>
        </w:tc>
        <w:tc>
          <w:tcPr>
            <w:tcW w:w="970"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66(23.1)</w:t>
            </w:r>
          </w:p>
        </w:tc>
        <w:tc>
          <w:tcPr>
            <w:tcW w:w="717" w:type="pct"/>
            <w:vMerge w:val="restart"/>
            <w:tcBorders>
              <w:top w:val="nil"/>
              <w:left w:val="nil"/>
              <w:bottom w:val="single" w:sz="8"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26.589(0.001)</w:t>
            </w:r>
          </w:p>
        </w:tc>
      </w:tr>
      <w:tr w:rsidR="001D0359">
        <w:trPr>
          <w:trHeight w:val="279"/>
        </w:trPr>
        <w:tc>
          <w:tcPr>
            <w:tcW w:w="1021" w:type="pct"/>
            <w:vMerge/>
            <w:tcBorders>
              <w:top w:val="nil"/>
              <w:left w:val="nil"/>
              <w:bottom w:val="single" w:sz="8" w:space="0" w:color="000000"/>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487" w:type="pct"/>
            <w:tcBorders>
              <w:top w:val="nil"/>
              <w:left w:val="nil"/>
              <w:bottom w:val="single" w:sz="8" w:space="0" w:color="auto"/>
              <w:right w:val="nil"/>
            </w:tcBorders>
            <w:shd w:val="clear" w:color="auto" w:fill="auto"/>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APGAR &gt;=7</w:t>
            </w:r>
          </w:p>
        </w:tc>
        <w:tc>
          <w:tcPr>
            <w:tcW w:w="805" w:type="pct"/>
            <w:tcBorders>
              <w:top w:val="nil"/>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75(52.4)</w:t>
            </w:r>
          </w:p>
        </w:tc>
        <w:tc>
          <w:tcPr>
            <w:tcW w:w="970" w:type="pct"/>
            <w:tcBorders>
              <w:top w:val="nil"/>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220(76.9)</w:t>
            </w:r>
          </w:p>
        </w:tc>
        <w:tc>
          <w:tcPr>
            <w:tcW w:w="717" w:type="pct"/>
            <w:vMerge/>
            <w:tcBorders>
              <w:top w:val="nil"/>
              <w:left w:val="nil"/>
              <w:bottom w:val="single" w:sz="8" w:space="0" w:color="000000"/>
              <w:right w:val="nil"/>
            </w:tcBorders>
            <w:hideMark/>
          </w:tcPr>
          <w:p w:rsidR="001D0359" w:rsidRDefault="001D0359">
            <w:pPr>
              <w:spacing w:after="0" w:line="240" w:lineRule="auto"/>
              <w:rPr>
                <w:rFonts w:ascii="Times New Roman" w:eastAsia="Times New Roman" w:hAnsi="Times New Roman" w:cs="Times New Roman"/>
                <w:b/>
                <w:bCs/>
                <w:color w:val="000000"/>
                <w:lang w:eastAsia="en-GB"/>
              </w:rPr>
            </w:pPr>
          </w:p>
        </w:tc>
      </w:tr>
    </w:tbl>
    <w:p w:rsidR="001D0359" w:rsidRDefault="001D0359">
      <w:pPr>
        <w:autoSpaceDE w:val="0"/>
        <w:autoSpaceDN w:val="0"/>
        <w:adjustRightInd w:val="0"/>
        <w:spacing w:after="0" w:line="360" w:lineRule="auto"/>
        <w:jc w:val="both"/>
        <w:rPr>
          <w:rFonts w:ascii="Times New Roman" w:hAnsi="Times New Roman" w:cs="Times New Roman"/>
          <w:sz w:val="24"/>
          <w:szCs w:val="24"/>
        </w:rPr>
        <w:sectPr w:rsidR="001D0359">
          <w:type w:val="continuous"/>
          <w:pgSz w:w="11906" w:h="16838" w:code="9"/>
          <w:pgMar w:top="720" w:right="720" w:bottom="720" w:left="720" w:header="709" w:footer="709" w:gutter="0"/>
          <w:cols w:space="708"/>
          <w:docGrid w:linePitch="360"/>
        </w:sectPr>
      </w:pPr>
    </w:p>
    <w:p w:rsidR="001D0359" w:rsidRDefault="005F74AC">
      <w:pPr>
        <w:pStyle w:val="Heading2"/>
        <w:keepNext w:val="0"/>
        <w:keepLines w:val="0"/>
        <w:rPr>
          <w:rFonts w:ascii="Times New Roman" w:hAnsi="Times New Roman" w:cs="Times New Roman"/>
          <w:color w:val="auto"/>
          <w:sz w:val="24"/>
          <w:szCs w:val="24"/>
        </w:rPr>
      </w:pPr>
      <w:r>
        <w:rPr>
          <w:rFonts w:ascii="Times New Roman" w:hAnsi="Times New Roman" w:cs="Times New Roman"/>
          <w:color w:val="auto"/>
          <w:sz w:val="24"/>
          <w:szCs w:val="24"/>
        </w:rPr>
        <w:lastRenderedPageBreak/>
        <w:t>Association between Perinatal outcomes and confounder variables.</w:t>
      </w:r>
    </w:p>
    <w:p w:rsidR="001D0359" w:rsidRDefault="005F74AC">
      <w:pPr>
        <w:spacing w:line="360" w:lineRule="auto"/>
        <w:jc w:val="both"/>
        <w:rPr>
          <w:rFonts w:ascii="Times New Roman" w:hAnsi="Times New Roman" w:cs="Times New Roman"/>
          <w:sz w:val="24"/>
          <w:szCs w:val="24"/>
        </w:rPr>
      </w:pPr>
      <w:r>
        <w:rPr>
          <w:rFonts w:ascii="Times New Roman" w:hAnsi="Times New Roman" w:cs="Times New Roman"/>
          <w:sz w:val="24"/>
          <w:szCs w:val="24"/>
        </w:rPr>
        <w:t>In order to control the causal effect of confounder variables (religion, occupation, parity, gravidity, mode of delivery, weight and gender discordance) on the perinatal outcome measures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minutes APGAR score, 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minute APGAR score, neonatal status at the time of delivery and at the 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day of life) logistic regression analysis was done using a </w:t>
      </w:r>
      <w:r>
        <w:rPr>
          <w:rFonts w:ascii="Times New Roman" w:hAnsi="Times New Roman" w:cs="Times New Roman"/>
          <w:sz w:val="24"/>
          <w:szCs w:val="24"/>
        </w:rPr>
        <w:lastRenderedPageBreak/>
        <w:t>P-value less than 0.05.parity of the mother and gender discordance were significantly associated with the low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minute APGAR scores (P =0.001 and P =0.003). Weight discordance also had significantly associated with the neonatal status at the time of delivery. The other variables have no significant association with any of the perinatal outcome measures (Table 5).</w:t>
      </w:r>
    </w:p>
    <w:p w:rsidR="001D0359" w:rsidRDefault="001D0359">
      <w:pPr>
        <w:spacing w:line="240" w:lineRule="auto"/>
        <w:rPr>
          <w:rFonts w:ascii="Times New Roman" w:hAnsi="Times New Roman" w:cs="Times New Roman"/>
          <w:b/>
          <w:sz w:val="24"/>
          <w:szCs w:val="24"/>
        </w:rPr>
        <w:sectPr w:rsidR="001D0359">
          <w:type w:val="continuous"/>
          <w:pgSz w:w="11906" w:h="16838" w:code="9"/>
          <w:pgMar w:top="720" w:right="720" w:bottom="720" w:left="720" w:header="709" w:footer="709" w:gutter="0"/>
          <w:cols w:num="2" w:space="708"/>
          <w:docGrid w:linePitch="360"/>
        </w:sectPr>
      </w:pPr>
    </w:p>
    <w:p w:rsidR="001D0359" w:rsidRDefault="005F74AC">
      <w:pPr>
        <w:spacing w:line="240" w:lineRule="auto"/>
        <w:rPr>
          <w:rFonts w:ascii="Times New Roman" w:hAnsi="Times New Roman" w:cs="Times New Roman"/>
          <w:sz w:val="20"/>
          <w:szCs w:val="20"/>
        </w:rPr>
      </w:pPr>
      <w:r>
        <w:rPr>
          <w:rFonts w:ascii="Times New Roman" w:hAnsi="Times New Roman" w:cs="Times New Roman"/>
          <w:b/>
          <w:sz w:val="24"/>
          <w:szCs w:val="24"/>
        </w:rPr>
        <w:lastRenderedPageBreak/>
        <w:t>Table 5. Association b/n perinatal outcomes and confounder variables.</w:t>
      </w:r>
      <w:r>
        <w:rPr>
          <w:rFonts w:ascii="Times New Roman" w:hAnsi="Times New Roman" w:cs="Times New Roman"/>
          <w:sz w:val="20"/>
          <w:szCs w:val="20"/>
        </w:rPr>
        <w:t xml:space="preserve"> </w:t>
      </w:r>
    </w:p>
    <w:tbl>
      <w:tblPr>
        <w:tblW w:w="5000" w:type="pct"/>
        <w:tblLook w:val="04A0" w:firstRow="1" w:lastRow="0" w:firstColumn="1" w:lastColumn="0" w:noHBand="0" w:noVBand="1"/>
      </w:tblPr>
      <w:tblGrid>
        <w:gridCol w:w="4336"/>
        <w:gridCol w:w="3430"/>
        <w:gridCol w:w="1374"/>
        <w:gridCol w:w="1542"/>
      </w:tblGrid>
      <w:tr w:rsidR="001D0359">
        <w:trPr>
          <w:cantSplit/>
          <w:trHeight w:val="300"/>
        </w:trPr>
        <w:tc>
          <w:tcPr>
            <w:tcW w:w="2029" w:type="pct"/>
            <w:tcBorders>
              <w:top w:val="single" w:sz="8" w:space="0" w:color="auto"/>
              <w:left w:val="nil"/>
              <w:bottom w:val="single" w:sz="8" w:space="0" w:color="auto"/>
              <w:right w:val="nil"/>
            </w:tcBorders>
            <w:shd w:val="clear" w:color="auto" w:fill="auto"/>
            <w:hideMark/>
          </w:tcPr>
          <w:p w:rsidR="001D0359" w:rsidRDefault="005F74AC">
            <w:pPr>
              <w:spacing w:after="0" w:line="36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Perinatal Outcome measures</w:t>
            </w:r>
          </w:p>
        </w:tc>
        <w:tc>
          <w:tcPr>
            <w:tcW w:w="1605" w:type="pct"/>
            <w:tcBorders>
              <w:top w:val="single" w:sz="8" w:space="0" w:color="auto"/>
              <w:left w:val="nil"/>
              <w:bottom w:val="single" w:sz="8" w:space="0" w:color="auto"/>
              <w:right w:val="nil"/>
            </w:tcBorders>
            <w:shd w:val="clear" w:color="auto" w:fill="auto"/>
            <w:hideMark/>
          </w:tcPr>
          <w:p w:rsidR="001D0359" w:rsidRDefault="005F74AC">
            <w:pPr>
              <w:spacing w:after="0" w:line="36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 xml:space="preserve">Confounder Variables </w:t>
            </w:r>
          </w:p>
        </w:tc>
        <w:tc>
          <w:tcPr>
            <w:tcW w:w="643" w:type="pct"/>
            <w:tcBorders>
              <w:top w:val="single" w:sz="8" w:space="0" w:color="auto"/>
              <w:left w:val="nil"/>
              <w:bottom w:val="single" w:sz="8" w:space="0" w:color="auto"/>
              <w:right w:val="nil"/>
            </w:tcBorders>
            <w:shd w:val="clear" w:color="auto" w:fill="auto"/>
            <w:hideMark/>
          </w:tcPr>
          <w:p w:rsidR="001D0359" w:rsidRDefault="005F74AC">
            <w:pPr>
              <w:spacing w:after="0" w:line="360" w:lineRule="auto"/>
              <w:rPr>
                <w:rFonts w:ascii="Times New Roman" w:eastAsia="Times New Roman" w:hAnsi="Times New Roman" w:cs="Times New Roman"/>
                <w:b/>
                <w:bCs/>
                <w:color w:val="000000"/>
                <w:lang w:eastAsia="en-GB"/>
              </w:rPr>
            </w:pPr>
            <w:proofErr w:type="spellStart"/>
            <w:r>
              <w:rPr>
                <w:rFonts w:ascii="Times New Roman" w:eastAsia="Times New Roman" w:hAnsi="Times New Roman" w:cs="Times New Roman"/>
                <w:b/>
                <w:bCs/>
                <w:color w:val="000000"/>
                <w:lang w:eastAsia="en-GB"/>
              </w:rPr>
              <w:t>Exp</w:t>
            </w:r>
            <w:proofErr w:type="spellEnd"/>
            <w:r>
              <w:rPr>
                <w:rFonts w:ascii="Times New Roman" w:eastAsia="Times New Roman" w:hAnsi="Times New Roman" w:cs="Times New Roman"/>
                <w:b/>
                <w:bCs/>
                <w:color w:val="000000"/>
                <w:lang w:eastAsia="en-GB"/>
              </w:rPr>
              <w:t xml:space="preserve"> (β)</w:t>
            </w:r>
          </w:p>
        </w:tc>
        <w:tc>
          <w:tcPr>
            <w:tcW w:w="722" w:type="pct"/>
            <w:tcBorders>
              <w:top w:val="single" w:sz="8" w:space="0" w:color="auto"/>
              <w:left w:val="nil"/>
              <w:bottom w:val="single" w:sz="8" w:space="0" w:color="auto"/>
              <w:right w:val="nil"/>
            </w:tcBorders>
            <w:shd w:val="clear" w:color="auto" w:fill="auto"/>
            <w:hideMark/>
          </w:tcPr>
          <w:p w:rsidR="001D0359" w:rsidRDefault="005F74AC">
            <w:pPr>
              <w:spacing w:after="0" w:line="36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P- Value</w:t>
            </w:r>
          </w:p>
        </w:tc>
      </w:tr>
      <w:tr w:rsidR="001D0359" w:rsidTr="000F3FE8">
        <w:trPr>
          <w:cantSplit/>
          <w:trHeight w:val="259"/>
        </w:trPr>
        <w:tc>
          <w:tcPr>
            <w:tcW w:w="2029" w:type="pct"/>
            <w:vMerge w:val="restart"/>
            <w:tcBorders>
              <w:top w:val="nil"/>
              <w:left w:val="nil"/>
              <w:bottom w:val="single" w:sz="8" w:space="0" w:color="000000"/>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1st minute APGAR score &lt; 7 </w:t>
            </w: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religion</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0.078</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0.028</w:t>
            </w:r>
          </w:p>
        </w:tc>
      </w:tr>
      <w:tr w:rsidR="001D0359" w:rsidTr="000F3FE8">
        <w:trPr>
          <w:cantSplit/>
          <w:trHeight w:val="223"/>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parity of the mother</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0.382</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0.001</w:t>
            </w:r>
          </w:p>
        </w:tc>
      </w:tr>
      <w:tr w:rsidR="001D0359" w:rsidTr="000F3FE8">
        <w:trPr>
          <w:cantSplit/>
          <w:trHeight w:val="277"/>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Mode of delivery </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-0.291</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0.109</w:t>
            </w:r>
          </w:p>
        </w:tc>
      </w:tr>
      <w:tr w:rsidR="001D0359" w:rsidTr="000F3FE8">
        <w:trPr>
          <w:cantSplit/>
          <w:trHeight w:val="142"/>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weight discordance</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-0.022</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0.462</w:t>
            </w:r>
          </w:p>
        </w:tc>
      </w:tr>
      <w:tr w:rsidR="001D0359" w:rsidTr="000F3FE8">
        <w:trPr>
          <w:cantSplit/>
          <w:trHeight w:val="97"/>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Gender discordance </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-0.14</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0.003</w:t>
            </w:r>
          </w:p>
        </w:tc>
      </w:tr>
      <w:tr w:rsidR="001D0359" w:rsidTr="000F3FE8">
        <w:trPr>
          <w:cantSplit/>
          <w:trHeight w:val="250"/>
        </w:trPr>
        <w:tc>
          <w:tcPr>
            <w:tcW w:w="2029" w:type="pct"/>
            <w:vMerge w:val="restart"/>
            <w:tcBorders>
              <w:top w:val="nil"/>
              <w:left w:val="nil"/>
              <w:bottom w:val="single" w:sz="8" w:space="0" w:color="000000"/>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5th  minute APGAR score &lt; 7</w:t>
            </w:r>
          </w:p>
        </w:tc>
        <w:tc>
          <w:tcPr>
            <w:tcW w:w="1605" w:type="pct"/>
            <w:tcBorders>
              <w:top w:val="single" w:sz="8" w:space="0" w:color="auto"/>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religion</w:t>
            </w:r>
          </w:p>
        </w:tc>
        <w:tc>
          <w:tcPr>
            <w:tcW w:w="643" w:type="pct"/>
            <w:tcBorders>
              <w:top w:val="single" w:sz="8" w:space="0" w:color="auto"/>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-0.002</w:t>
            </w:r>
          </w:p>
        </w:tc>
        <w:tc>
          <w:tcPr>
            <w:tcW w:w="722" w:type="pct"/>
            <w:tcBorders>
              <w:top w:val="single" w:sz="8" w:space="0" w:color="auto"/>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0.918</w:t>
            </w:r>
          </w:p>
        </w:tc>
      </w:tr>
      <w:tr w:rsidR="001D0359" w:rsidTr="000F3FE8">
        <w:trPr>
          <w:cantSplit/>
          <w:trHeight w:val="205"/>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parity of the mother</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0.007</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0.877</w:t>
            </w:r>
          </w:p>
        </w:tc>
      </w:tr>
      <w:tr w:rsidR="001D0359">
        <w:trPr>
          <w:cantSplit/>
          <w:trHeight w:val="343"/>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Mode of delivery </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-0.184</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0.1</w:t>
            </w:r>
          </w:p>
        </w:tc>
      </w:tr>
      <w:tr w:rsidR="001D0359" w:rsidTr="000F3FE8">
        <w:trPr>
          <w:cantSplit/>
          <w:trHeight w:val="43"/>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weight discordance</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0.012</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0.518</w:t>
            </w:r>
          </w:p>
        </w:tc>
      </w:tr>
      <w:tr w:rsidR="001D0359">
        <w:trPr>
          <w:cantSplit/>
          <w:trHeight w:val="315"/>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Gender discordance</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-0.044</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0.131</w:t>
            </w:r>
          </w:p>
        </w:tc>
      </w:tr>
      <w:tr w:rsidR="001D0359">
        <w:trPr>
          <w:cantSplit/>
          <w:trHeight w:val="300"/>
        </w:trPr>
        <w:tc>
          <w:tcPr>
            <w:tcW w:w="2029" w:type="pct"/>
            <w:vMerge w:val="restart"/>
            <w:tcBorders>
              <w:top w:val="nil"/>
              <w:left w:val="nil"/>
              <w:bottom w:val="single" w:sz="8" w:space="0" w:color="000000"/>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Still birth</w:t>
            </w:r>
          </w:p>
        </w:tc>
        <w:tc>
          <w:tcPr>
            <w:tcW w:w="1605" w:type="pct"/>
            <w:tcBorders>
              <w:top w:val="single" w:sz="8" w:space="0" w:color="auto"/>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religion</w:t>
            </w:r>
          </w:p>
        </w:tc>
        <w:tc>
          <w:tcPr>
            <w:tcW w:w="643" w:type="pct"/>
            <w:tcBorders>
              <w:top w:val="single" w:sz="8" w:space="0" w:color="auto"/>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-0.046</w:t>
            </w:r>
          </w:p>
        </w:tc>
        <w:tc>
          <w:tcPr>
            <w:tcW w:w="722" w:type="pct"/>
            <w:tcBorders>
              <w:top w:val="single" w:sz="8" w:space="0" w:color="auto"/>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0.441</w:t>
            </w:r>
          </w:p>
        </w:tc>
      </w:tr>
      <w:tr w:rsidR="001D0359" w:rsidTr="000F3FE8">
        <w:trPr>
          <w:cantSplit/>
          <w:trHeight w:val="277"/>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parity of the mother</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0.005</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w:t>
            </w:r>
          </w:p>
        </w:tc>
      </w:tr>
      <w:tr w:rsidR="001D0359" w:rsidTr="000F3FE8">
        <w:trPr>
          <w:cantSplit/>
          <w:trHeight w:val="304"/>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Mode of delivery</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-0.007</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0.887</w:t>
            </w:r>
          </w:p>
        </w:tc>
      </w:tr>
      <w:tr w:rsidR="001D0359">
        <w:trPr>
          <w:cantSplit/>
          <w:trHeight w:val="336"/>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weight discordance</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0.023</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0.009</w:t>
            </w:r>
          </w:p>
        </w:tc>
      </w:tr>
      <w:tr w:rsidR="001D0359">
        <w:trPr>
          <w:cantSplit/>
          <w:trHeight w:val="315"/>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Gender Discordance</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-0.007</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0.588</w:t>
            </w:r>
          </w:p>
        </w:tc>
      </w:tr>
      <w:tr w:rsidR="001D0359" w:rsidTr="000F3FE8">
        <w:trPr>
          <w:cantSplit/>
          <w:trHeight w:val="295"/>
        </w:trPr>
        <w:tc>
          <w:tcPr>
            <w:tcW w:w="2029" w:type="pct"/>
            <w:vMerge w:val="restart"/>
            <w:tcBorders>
              <w:top w:val="nil"/>
              <w:left w:val="nil"/>
              <w:bottom w:val="single" w:sz="8" w:space="0" w:color="000000"/>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Early neonatal death</w:t>
            </w:r>
          </w:p>
        </w:tc>
        <w:tc>
          <w:tcPr>
            <w:tcW w:w="1605" w:type="pct"/>
            <w:tcBorders>
              <w:top w:val="single" w:sz="8" w:space="0" w:color="auto"/>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religion</w:t>
            </w:r>
          </w:p>
        </w:tc>
        <w:tc>
          <w:tcPr>
            <w:tcW w:w="643" w:type="pct"/>
            <w:tcBorders>
              <w:top w:val="single" w:sz="8" w:space="0" w:color="auto"/>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-0.046</w:t>
            </w:r>
          </w:p>
        </w:tc>
        <w:tc>
          <w:tcPr>
            <w:tcW w:w="722" w:type="pct"/>
            <w:tcBorders>
              <w:top w:val="single" w:sz="8" w:space="0" w:color="auto"/>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0.014</w:t>
            </w:r>
          </w:p>
        </w:tc>
      </w:tr>
      <w:tr w:rsidR="001D0359" w:rsidTr="000F3FE8">
        <w:trPr>
          <w:cantSplit/>
          <w:trHeight w:val="259"/>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parity of the mother</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-0.075</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0.013</w:t>
            </w:r>
          </w:p>
        </w:tc>
      </w:tr>
      <w:tr w:rsidR="001D0359" w:rsidTr="000F3FE8">
        <w:trPr>
          <w:cantSplit/>
          <w:trHeight w:val="313"/>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Mode of delivery </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0.026</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0.717</w:t>
            </w:r>
          </w:p>
        </w:tc>
      </w:tr>
      <w:tr w:rsidR="001D0359" w:rsidTr="000F3FE8">
        <w:trPr>
          <w:cantSplit/>
          <w:trHeight w:val="268"/>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weight discordance</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0.004</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0.855</w:t>
            </w:r>
          </w:p>
        </w:tc>
      </w:tr>
      <w:tr w:rsidR="001D0359">
        <w:trPr>
          <w:cantSplit/>
          <w:trHeight w:val="315"/>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Gender Discordance </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0.066</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0.044</w:t>
            </w:r>
          </w:p>
        </w:tc>
      </w:tr>
      <w:tr w:rsidR="001D0359">
        <w:trPr>
          <w:cantSplit/>
          <w:trHeight w:val="300"/>
        </w:trPr>
        <w:tc>
          <w:tcPr>
            <w:tcW w:w="2029" w:type="pct"/>
            <w:vMerge w:val="restart"/>
            <w:tcBorders>
              <w:top w:val="nil"/>
              <w:left w:val="nil"/>
              <w:bottom w:val="single" w:sz="8" w:space="0" w:color="000000"/>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Perinatal death</w:t>
            </w:r>
          </w:p>
        </w:tc>
        <w:tc>
          <w:tcPr>
            <w:tcW w:w="1605" w:type="pct"/>
            <w:tcBorders>
              <w:top w:val="single" w:sz="8" w:space="0" w:color="auto"/>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religion</w:t>
            </w:r>
          </w:p>
        </w:tc>
        <w:tc>
          <w:tcPr>
            <w:tcW w:w="643" w:type="pct"/>
            <w:tcBorders>
              <w:top w:val="single" w:sz="8" w:space="0" w:color="auto"/>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0.057</w:t>
            </w:r>
          </w:p>
        </w:tc>
        <w:tc>
          <w:tcPr>
            <w:tcW w:w="722" w:type="pct"/>
            <w:tcBorders>
              <w:top w:val="single" w:sz="8" w:space="0" w:color="auto"/>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0.004</w:t>
            </w:r>
          </w:p>
        </w:tc>
      </w:tr>
      <w:tr w:rsidR="001D0359" w:rsidTr="000F3FE8">
        <w:trPr>
          <w:cantSplit/>
          <w:trHeight w:val="304"/>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parity of the mother</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0.07</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0.029</w:t>
            </w:r>
          </w:p>
        </w:tc>
      </w:tr>
      <w:tr w:rsidR="001D0359" w:rsidTr="000F3FE8">
        <w:trPr>
          <w:cantSplit/>
          <w:trHeight w:val="268"/>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Mode of delivery </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-0.006</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0.964</w:t>
            </w:r>
          </w:p>
        </w:tc>
      </w:tr>
      <w:tr w:rsidR="001D0359" w:rsidTr="000F3FE8">
        <w:trPr>
          <w:cantSplit/>
          <w:trHeight w:val="205"/>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nil"/>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weight discordance</w:t>
            </w:r>
          </w:p>
        </w:tc>
        <w:tc>
          <w:tcPr>
            <w:tcW w:w="643"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-0.027</w:t>
            </w:r>
          </w:p>
        </w:tc>
        <w:tc>
          <w:tcPr>
            <w:tcW w:w="722" w:type="pct"/>
            <w:tcBorders>
              <w:top w:val="nil"/>
              <w:left w:val="nil"/>
              <w:bottom w:val="nil"/>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0.229</w:t>
            </w:r>
          </w:p>
        </w:tc>
      </w:tr>
      <w:tr w:rsidR="001D0359">
        <w:trPr>
          <w:cantSplit/>
          <w:trHeight w:val="315"/>
        </w:trPr>
        <w:tc>
          <w:tcPr>
            <w:tcW w:w="2029" w:type="pct"/>
            <w:vMerge/>
            <w:tcBorders>
              <w:top w:val="nil"/>
              <w:left w:val="nil"/>
              <w:bottom w:val="single" w:sz="8" w:space="0" w:color="000000"/>
              <w:right w:val="nil"/>
            </w:tcBorders>
            <w:hideMark/>
          </w:tcPr>
          <w:p w:rsidR="001D0359" w:rsidRDefault="001D0359">
            <w:pPr>
              <w:spacing w:after="0" w:line="360" w:lineRule="auto"/>
              <w:rPr>
                <w:rFonts w:ascii="Times New Roman" w:eastAsia="Times New Roman" w:hAnsi="Times New Roman" w:cs="Times New Roman"/>
                <w:color w:val="000000"/>
                <w:lang w:eastAsia="en-GB"/>
              </w:rPr>
            </w:pPr>
          </w:p>
        </w:tc>
        <w:tc>
          <w:tcPr>
            <w:tcW w:w="1605" w:type="pct"/>
            <w:tcBorders>
              <w:top w:val="nil"/>
              <w:left w:val="nil"/>
              <w:bottom w:val="single" w:sz="8" w:space="0" w:color="auto"/>
              <w:right w:val="nil"/>
            </w:tcBorders>
            <w:shd w:val="clear" w:color="auto" w:fill="auto"/>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Gender Discordance</w:t>
            </w:r>
          </w:p>
        </w:tc>
        <w:tc>
          <w:tcPr>
            <w:tcW w:w="643" w:type="pct"/>
            <w:tcBorders>
              <w:top w:val="nil"/>
              <w:left w:val="nil"/>
              <w:bottom w:val="single" w:sz="8" w:space="0" w:color="auto"/>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-0.059</w:t>
            </w:r>
          </w:p>
        </w:tc>
        <w:tc>
          <w:tcPr>
            <w:tcW w:w="722" w:type="pct"/>
            <w:tcBorders>
              <w:top w:val="nil"/>
              <w:left w:val="nil"/>
              <w:bottom w:val="single" w:sz="8" w:space="0" w:color="auto"/>
              <w:right w:val="nil"/>
            </w:tcBorders>
            <w:shd w:val="clear" w:color="auto" w:fill="auto"/>
            <w:noWrap/>
            <w:hideMark/>
          </w:tcPr>
          <w:p w:rsidR="001D0359" w:rsidRDefault="005F74AC">
            <w:pPr>
              <w:spacing w:after="0" w:line="36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0.09</w:t>
            </w:r>
          </w:p>
        </w:tc>
      </w:tr>
    </w:tbl>
    <w:p w:rsidR="001D0359" w:rsidRDefault="001D0359">
      <w:pPr>
        <w:spacing w:line="360" w:lineRule="auto"/>
        <w:jc w:val="both"/>
        <w:rPr>
          <w:rFonts w:ascii="Times New Roman" w:hAnsi="Times New Roman" w:cs="Times New Roman"/>
          <w:sz w:val="24"/>
          <w:szCs w:val="24"/>
        </w:rPr>
        <w:sectPr w:rsidR="001D0359">
          <w:type w:val="continuous"/>
          <w:pgSz w:w="11906" w:h="16838" w:code="9"/>
          <w:pgMar w:top="720" w:right="720" w:bottom="720" w:left="720" w:header="709" w:footer="709" w:gutter="0"/>
          <w:cols w:space="708"/>
          <w:docGrid w:linePitch="360"/>
        </w:sectPr>
      </w:pPr>
    </w:p>
    <w:p w:rsidR="001D0359" w:rsidRDefault="005F74AC">
      <w:pPr>
        <w:pStyle w:val="Heading2"/>
        <w:keepNext w:val="0"/>
        <w:keepLines w:val="0"/>
        <w:spacing w:line="360" w:lineRule="auto"/>
        <w:rPr>
          <w:color w:val="auto"/>
          <w:sz w:val="24"/>
          <w:szCs w:val="24"/>
        </w:rPr>
      </w:pPr>
      <w:r>
        <w:rPr>
          <w:color w:val="auto"/>
        </w:rPr>
        <w:lastRenderedPageBreak/>
        <w:t xml:space="preserve">Neonatal outcomes, by </w:t>
      </w:r>
      <w:proofErr w:type="spellStart"/>
      <w:r>
        <w:rPr>
          <w:color w:val="auto"/>
        </w:rPr>
        <w:t>fetal</w:t>
      </w:r>
      <w:proofErr w:type="spellEnd"/>
      <w:r>
        <w:rPr>
          <w:color w:val="auto"/>
        </w:rPr>
        <w:t xml:space="preserve"> presentation of the second twin</w:t>
      </w:r>
    </w:p>
    <w:p w:rsidR="001D0359" w:rsidRDefault="005F74A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After controlling for the confounding factors, there were significant differences in low Apgar </w:t>
      </w:r>
      <w:r>
        <w:rPr>
          <w:rFonts w:ascii="Times New Roman" w:hAnsi="Times New Roman" w:cs="Times New Roman"/>
          <w:sz w:val="24"/>
          <w:szCs w:val="24"/>
        </w:rPr>
        <w:lastRenderedPageBreak/>
        <w:t>scores at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minutes, early neonatal death and still birth for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 presenting second twins. </w:t>
      </w:r>
      <w:r>
        <w:rPr>
          <w:rFonts w:ascii="Times New Roman" w:hAnsi="Times New Roman" w:cs="Times New Roman"/>
          <w:sz w:val="24"/>
          <w:szCs w:val="24"/>
        </w:rPr>
        <w:lastRenderedPageBreak/>
        <w:t>(Table 6) .</w:t>
      </w:r>
      <w:bookmarkStart w:id="8" w:name="_Toc508822467"/>
      <w:bookmarkStart w:id="9" w:name="_Toc46960633"/>
    </w:p>
    <w:p w:rsidR="001D0359" w:rsidRDefault="001D0359">
      <w:pPr>
        <w:pStyle w:val="Heading2"/>
        <w:spacing w:line="240" w:lineRule="auto"/>
        <w:rPr>
          <w:rFonts w:ascii="Times New Roman" w:hAnsi="Times New Roman" w:cs="Times New Roman"/>
          <w:color w:val="auto"/>
          <w:sz w:val="24"/>
          <w:szCs w:val="24"/>
        </w:rPr>
        <w:sectPr w:rsidR="001D0359">
          <w:type w:val="continuous"/>
          <w:pgSz w:w="11906" w:h="16838" w:code="9"/>
          <w:pgMar w:top="720" w:right="720" w:bottom="720" w:left="720" w:header="709" w:footer="709" w:gutter="0"/>
          <w:cols w:num="2" w:space="708"/>
          <w:docGrid w:linePitch="360"/>
        </w:sectPr>
      </w:pPr>
    </w:p>
    <w:p w:rsidR="001D0359" w:rsidRDefault="005F74AC">
      <w:pPr>
        <w:pStyle w:val="Heading2"/>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lastRenderedPageBreak/>
        <w:t xml:space="preserve">Table 6. Neonatal outcomes, by </w:t>
      </w:r>
      <w:proofErr w:type="spellStart"/>
      <w:r>
        <w:rPr>
          <w:rFonts w:ascii="Times New Roman" w:hAnsi="Times New Roman" w:cs="Times New Roman"/>
          <w:color w:val="auto"/>
          <w:sz w:val="24"/>
          <w:szCs w:val="24"/>
        </w:rPr>
        <w:t>fetal</w:t>
      </w:r>
      <w:proofErr w:type="spellEnd"/>
      <w:r>
        <w:rPr>
          <w:rFonts w:ascii="Times New Roman" w:hAnsi="Times New Roman" w:cs="Times New Roman"/>
          <w:color w:val="auto"/>
          <w:sz w:val="24"/>
          <w:szCs w:val="24"/>
        </w:rPr>
        <w:t xml:space="preserve"> presentation of the second after controlling for confounders.</w:t>
      </w:r>
    </w:p>
    <w:tbl>
      <w:tblPr>
        <w:tblW w:w="5000" w:type="pct"/>
        <w:tblLook w:val="04A0" w:firstRow="1" w:lastRow="0" w:firstColumn="1" w:lastColumn="0" w:noHBand="0" w:noVBand="1"/>
      </w:tblPr>
      <w:tblGrid>
        <w:gridCol w:w="1224"/>
        <w:gridCol w:w="1222"/>
        <w:gridCol w:w="1224"/>
        <w:gridCol w:w="2171"/>
        <w:gridCol w:w="1553"/>
        <w:gridCol w:w="3288"/>
      </w:tblGrid>
      <w:tr w:rsidR="001D0359">
        <w:trPr>
          <w:cantSplit/>
          <w:trHeight w:val="300"/>
        </w:trPr>
        <w:tc>
          <w:tcPr>
            <w:tcW w:w="573"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w:t>
            </w:r>
          </w:p>
        </w:tc>
        <w:tc>
          <w:tcPr>
            <w:tcW w:w="572"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w:t>
            </w:r>
          </w:p>
        </w:tc>
        <w:tc>
          <w:tcPr>
            <w:tcW w:w="572" w:type="pct"/>
            <w:tcBorders>
              <w:top w:val="single" w:sz="4"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w:t>
            </w:r>
          </w:p>
        </w:tc>
        <w:tc>
          <w:tcPr>
            <w:tcW w:w="1016" w:type="pct"/>
            <w:vMerge w:val="restart"/>
            <w:tcBorders>
              <w:top w:val="single" w:sz="4" w:space="0" w:color="auto"/>
              <w:left w:val="nil"/>
              <w:bottom w:val="single" w:sz="8"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NON VERTEX</w:t>
            </w:r>
          </w:p>
        </w:tc>
        <w:tc>
          <w:tcPr>
            <w:tcW w:w="727" w:type="pct"/>
            <w:vMerge w:val="restart"/>
            <w:tcBorders>
              <w:top w:val="single" w:sz="4" w:space="0" w:color="auto"/>
              <w:left w:val="nil"/>
              <w:bottom w:val="single" w:sz="8"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 VERTEX</w:t>
            </w:r>
          </w:p>
        </w:tc>
        <w:tc>
          <w:tcPr>
            <w:tcW w:w="1539" w:type="pct"/>
            <w:vMerge w:val="restart"/>
            <w:tcBorders>
              <w:top w:val="single" w:sz="4" w:space="0" w:color="auto"/>
              <w:left w:val="nil"/>
              <w:bottom w:val="single" w:sz="8"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ADJUSTED OR(95%CI)</w:t>
            </w:r>
          </w:p>
        </w:tc>
      </w:tr>
      <w:tr w:rsidR="001D0359">
        <w:trPr>
          <w:cantSplit/>
          <w:trHeight w:val="315"/>
        </w:trPr>
        <w:tc>
          <w:tcPr>
            <w:tcW w:w="573" w:type="pct"/>
            <w:tcBorders>
              <w:top w:val="nil"/>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w:t>
            </w:r>
          </w:p>
        </w:tc>
        <w:tc>
          <w:tcPr>
            <w:tcW w:w="572" w:type="pct"/>
            <w:tcBorders>
              <w:top w:val="nil"/>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w:t>
            </w:r>
          </w:p>
        </w:tc>
        <w:tc>
          <w:tcPr>
            <w:tcW w:w="572" w:type="pct"/>
            <w:tcBorders>
              <w:top w:val="nil"/>
              <w:left w:val="nil"/>
              <w:bottom w:val="single" w:sz="8" w:space="0" w:color="auto"/>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w:t>
            </w:r>
          </w:p>
        </w:tc>
        <w:tc>
          <w:tcPr>
            <w:tcW w:w="1016" w:type="pct"/>
            <w:vMerge/>
            <w:tcBorders>
              <w:top w:val="nil"/>
              <w:left w:val="nil"/>
              <w:bottom w:val="single" w:sz="8" w:space="0" w:color="auto"/>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727" w:type="pct"/>
            <w:vMerge/>
            <w:tcBorders>
              <w:top w:val="nil"/>
              <w:left w:val="nil"/>
              <w:bottom w:val="single" w:sz="8" w:space="0" w:color="auto"/>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539" w:type="pct"/>
            <w:vMerge/>
            <w:tcBorders>
              <w:top w:val="nil"/>
              <w:left w:val="nil"/>
              <w:bottom w:val="single" w:sz="8" w:space="0" w:color="auto"/>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trPr>
          <w:cantSplit/>
          <w:trHeight w:val="300"/>
        </w:trPr>
        <w:tc>
          <w:tcPr>
            <w:tcW w:w="1718" w:type="pct"/>
            <w:gridSpan w:val="3"/>
            <w:vMerge w:val="restart"/>
            <w:tcBorders>
              <w:top w:val="single" w:sz="8"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Early neonatal death </w:t>
            </w:r>
          </w:p>
        </w:tc>
        <w:tc>
          <w:tcPr>
            <w:tcW w:w="1016" w:type="pct"/>
            <w:vMerge w:val="restart"/>
            <w:tcBorders>
              <w:top w:val="single" w:sz="8"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27(18.9%)</w:t>
            </w:r>
          </w:p>
        </w:tc>
        <w:tc>
          <w:tcPr>
            <w:tcW w:w="727" w:type="pct"/>
            <w:vMerge w:val="restart"/>
            <w:tcBorders>
              <w:top w:val="single" w:sz="8"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26(9.1)</w:t>
            </w:r>
          </w:p>
        </w:tc>
        <w:tc>
          <w:tcPr>
            <w:tcW w:w="1539" w:type="pct"/>
            <w:vMerge w:val="restart"/>
            <w:tcBorders>
              <w:top w:val="single" w:sz="8" w:space="0" w:color="auto"/>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2.355(1.331-4.168)</w:t>
            </w:r>
          </w:p>
        </w:tc>
      </w:tr>
      <w:tr w:rsidR="001D0359">
        <w:trPr>
          <w:cantSplit/>
          <w:trHeight w:val="300"/>
        </w:trPr>
        <w:tc>
          <w:tcPr>
            <w:tcW w:w="1718" w:type="pct"/>
            <w:gridSpan w:val="3"/>
            <w:vMerge/>
            <w:tcBorders>
              <w:top w:val="single" w:sz="8" w:space="0" w:color="auto"/>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016" w:type="pct"/>
            <w:vMerge/>
            <w:tcBorders>
              <w:top w:val="single" w:sz="8" w:space="0" w:color="auto"/>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727" w:type="pct"/>
            <w:vMerge/>
            <w:tcBorders>
              <w:top w:val="single" w:sz="8" w:space="0" w:color="auto"/>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539" w:type="pct"/>
            <w:vMerge/>
            <w:tcBorders>
              <w:top w:val="single" w:sz="8" w:space="0" w:color="auto"/>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trPr>
          <w:cantSplit/>
          <w:trHeight w:val="300"/>
        </w:trPr>
        <w:tc>
          <w:tcPr>
            <w:tcW w:w="1718" w:type="pct"/>
            <w:gridSpan w:val="3"/>
            <w:vMerge w:val="restar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still birth </w:t>
            </w:r>
          </w:p>
        </w:tc>
        <w:tc>
          <w:tcPr>
            <w:tcW w:w="1016" w:type="pct"/>
            <w:vMerge w:val="restar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6(4.2%)</w:t>
            </w:r>
          </w:p>
        </w:tc>
        <w:tc>
          <w:tcPr>
            <w:tcW w:w="727" w:type="pct"/>
            <w:vMerge w:val="restar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2(0.7%)</w:t>
            </w:r>
          </w:p>
        </w:tc>
        <w:tc>
          <w:tcPr>
            <w:tcW w:w="1539" w:type="pct"/>
            <w:vMerge w:val="restart"/>
            <w:tcBorders>
              <w:top w:val="nil"/>
              <w:left w:val="nil"/>
              <w:bottom w:val="nil"/>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5.482(1.073-27.995)</w:t>
            </w:r>
          </w:p>
        </w:tc>
      </w:tr>
      <w:tr w:rsidR="001D0359">
        <w:trPr>
          <w:cantSplit/>
          <w:trHeight w:val="300"/>
        </w:trPr>
        <w:tc>
          <w:tcPr>
            <w:tcW w:w="1718" w:type="pct"/>
            <w:gridSpan w:val="3"/>
            <w:vMerge/>
            <w:tcBorders>
              <w:top w:val="nil"/>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016" w:type="pct"/>
            <w:vMerge/>
            <w:tcBorders>
              <w:top w:val="nil"/>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727" w:type="pct"/>
            <w:vMerge/>
            <w:tcBorders>
              <w:top w:val="nil"/>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c>
          <w:tcPr>
            <w:tcW w:w="1539" w:type="pct"/>
            <w:vMerge/>
            <w:tcBorders>
              <w:top w:val="nil"/>
              <w:left w:val="nil"/>
              <w:bottom w:val="nil"/>
              <w:right w:val="nil"/>
            </w:tcBorders>
            <w:hideMark/>
          </w:tcPr>
          <w:p w:rsidR="001D0359" w:rsidRDefault="001D0359">
            <w:pPr>
              <w:spacing w:after="0" w:line="240" w:lineRule="auto"/>
              <w:rPr>
                <w:rFonts w:ascii="Times New Roman" w:eastAsia="Times New Roman" w:hAnsi="Times New Roman" w:cs="Times New Roman"/>
                <w:color w:val="000000"/>
                <w:lang w:eastAsia="en-GB"/>
              </w:rPr>
            </w:pPr>
          </w:p>
        </w:tc>
      </w:tr>
      <w:tr w:rsidR="001D0359">
        <w:trPr>
          <w:cantSplit/>
          <w:trHeight w:val="300"/>
        </w:trPr>
        <w:tc>
          <w:tcPr>
            <w:tcW w:w="1718" w:type="pct"/>
            <w:gridSpan w:val="3"/>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1st minute APGAR score &lt;7</w:t>
            </w:r>
          </w:p>
        </w:tc>
        <w:tc>
          <w:tcPr>
            <w:tcW w:w="1016"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68(47,6%)</w:t>
            </w:r>
          </w:p>
        </w:tc>
        <w:tc>
          <w:tcPr>
            <w:tcW w:w="727"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66(23.1%)</w:t>
            </w:r>
          </w:p>
        </w:tc>
        <w:tc>
          <w:tcPr>
            <w:tcW w:w="1539" w:type="pct"/>
            <w:vMerge w:val="restart"/>
            <w:tcBorders>
              <w:top w:val="nil"/>
              <w:left w:val="nil"/>
              <w:bottom w:val="single" w:sz="4" w:space="0" w:color="000000"/>
              <w:right w:val="nil"/>
            </w:tcBorders>
            <w:shd w:val="clear" w:color="auto" w:fill="auto"/>
            <w:noWrap/>
            <w:hideMark/>
          </w:tcPr>
          <w:p w:rsidR="001D0359" w:rsidRDefault="005F74AC">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2.782(1.784-4.338)</w:t>
            </w:r>
          </w:p>
        </w:tc>
      </w:tr>
    </w:tbl>
    <w:p w:rsidR="001D0359" w:rsidRDefault="001D0359">
      <w:pPr>
        <w:rPr>
          <w:rFonts w:ascii="Times New Roman" w:hAnsi="Times New Roman" w:cs="Times New Roman"/>
          <w:i/>
          <w:sz w:val="24"/>
          <w:szCs w:val="24"/>
        </w:rPr>
        <w:sectPr w:rsidR="001D0359">
          <w:type w:val="continuous"/>
          <w:pgSz w:w="11906" w:h="16838" w:code="9"/>
          <w:pgMar w:top="720" w:right="720" w:bottom="720" w:left="720" w:header="709" w:footer="709" w:gutter="0"/>
          <w:cols w:space="708"/>
          <w:docGrid w:linePitch="360"/>
        </w:sectPr>
      </w:pPr>
    </w:p>
    <w:p w:rsidR="001D0359" w:rsidRDefault="005F74AC">
      <w:pPr>
        <w:spacing w:line="360" w:lineRule="auto"/>
        <w:jc w:val="both"/>
        <w:rPr>
          <w:rFonts w:ascii="Times New Roman" w:hAnsi="Times New Roman" w:cs="Times New Roman"/>
          <w:i/>
          <w:sz w:val="24"/>
          <w:szCs w:val="24"/>
        </w:rPr>
      </w:pPr>
      <w:r>
        <w:rPr>
          <w:rFonts w:ascii="Times New Roman" w:hAnsi="Times New Roman" w:cs="Times New Roman"/>
          <w:i/>
          <w:sz w:val="24"/>
          <w:szCs w:val="24"/>
        </w:rPr>
        <w:lastRenderedPageBreak/>
        <w:t>Early neonatal death adjusted for gender discordance, religion and parity; still birth adjusted for weight discordance and low first minute APGAR score adjusted for parity and gender discordance</w:t>
      </w:r>
    </w:p>
    <w:p w:rsidR="001D0359" w:rsidRDefault="001D0359">
      <w:pPr>
        <w:spacing w:line="360" w:lineRule="auto"/>
        <w:jc w:val="both"/>
        <w:rPr>
          <w:rFonts w:ascii="Times New Roman" w:hAnsi="Times New Roman" w:cs="Times New Roman"/>
          <w:sz w:val="24"/>
          <w:szCs w:val="24"/>
        </w:rPr>
        <w:sectPr w:rsidR="001D0359">
          <w:type w:val="continuous"/>
          <w:pgSz w:w="11906" w:h="16838" w:code="9"/>
          <w:pgMar w:top="720" w:right="720" w:bottom="720" w:left="720" w:header="709" w:footer="709" w:gutter="0"/>
          <w:cols w:space="708"/>
          <w:docGrid w:linePitch="360"/>
        </w:sectPr>
      </w:pPr>
    </w:p>
    <w:p w:rsidR="001D0359" w:rsidRDefault="005F74AC">
      <w:pPr>
        <w:spacing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Perinatal mortality rate in </w:t>
      </w:r>
      <w:proofErr w:type="spellStart"/>
      <w:r>
        <w:rPr>
          <w:rFonts w:ascii="Times New Roman" w:hAnsi="Times New Roman" w:cs="Times New Roman"/>
          <w:b/>
          <w:sz w:val="24"/>
          <w:szCs w:val="24"/>
        </w:rPr>
        <w:t>non vertex</w:t>
      </w:r>
      <w:proofErr w:type="spellEnd"/>
      <w:r>
        <w:rPr>
          <w:rFonts w:ascii="Times New Roman" w:hAnsi="Times New Roman" w:cs="Times New Roman"/>
          <w:b/>
          <w:sz w:val="24"/>
          <w:szCs w:val="24"/>
        </w:rPr>
        <w:t xml:space="preserve"> second twin </w:t>
      </w:r>
      <w:r>
        <w:rPr>
          <w:rFonts w:ascii="Times New Roman" w:hAnsi="Times New Roman" w:cs="Times New Roman"/>
          <w:b/>
          <w:bCs/>
          <w:sz w:val="24"/>
          <w:szCs w:val="24"/>
        </w:rPr>
        <w:t>.</w:t>
      </w:r>
      <w:r>
        <w:rPr>
          <w:rFonts w:ascii="Times New Roman" w:eastAsia="Times New Roman" w:hAnsi="Times New Roman" w:cs="Times New Roman"/>
          <w:sz w:val="24"/>
          <w:szCs w:val="24"/>
        </w:rPr>
        <w:t xml:space="preserve">Perinatal mortality rate calculated as number of still births plus early neonatal deaths per 1000 deliveries. We calculated for both exposed and </w:t>
      </w:r>
      <w:proofErr w:type="spellStart"/>
      <w:r>
        <w:rPr>
          <w:rFonts w:ascii="Times New Roman" w:eastAsia="Times New Roman" w:hAnsi="Times New Roman" w:cs="Times New Roman"/>
          <w:sz w:val="24"/>
          <w:szCs w:val="24"/>
        </w:rPr>
        <w:t>non exposed</w:t>
      </w:r>
      <w:proofErr w:type="spellEnd"/>
      <w:r>
        <w:rPr>
          <w:rFonts w:ascii="Times New Roman" w:eastAsia="Times New Roman" w:hAnsi="Times New Roman" w:cs="Times New Roman"/>
          <w:sz w:val="24"/>
          <w:szCs w:val="24"/>
        </w:rPr>
        <w:t xml:space="preserve"> groups using S-statistical software and chi-square test were performed to see their association. Non vertex second is significantly association with perinatal mortality rate (Table 7).</w:t>
      </w:r>
    </w:p>
    <w:p w:rsidR="001D0359" w:rsidRDefault="005F74AC">
      <w:pPr>
        <w:pStyle w:val="Heading2"/>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Table 7. Perinatal mortality rate in </w:t>
      </w:r>
      <w:proofErr w:type="spellStart"/>
      <w:r>
        <w:rPr>
          <w:rFonts w:ascii="Times New Roman" w:hAnsi="Times New Roman" w:cs="Times New Roman"/>
          <w:color w:val="000000"/>
          <w:sz w:val="24"/>
          <w:szCs w:val="24"/>
        </w:rPr>
        <w:t>non vertex</w:t>
      </w:r>
      <w:proofErr w:type="spellEnd"/>
      <w:r>
        <w:rPr>
          <w:rFonts w:ascii="Times New Roman" w:hAnsi="Times New Roman" w:cs="Times New Roman"/>
          <w:color w:val="000000"/>
          <w:sz w:val="24"/>
          <w:szCs w:val="24"/>
        </w:rPr>
        <w:t xml:space="preserve"> second twin after vaginal delivery of the first twin </w:t>
      </w:r>
    </w:p>
    <w:p w:rsidR="001D0359" w:rsidRDefault="001D0359"/>
    <w:tbl>
      <w:tblPr>
        <w:tblW w:w="0" w:type="auto"/>
        <w:tblLook w:val="04A0" w:firstRow="1" w:lastRow="0" w:firstColumn="1" w:lastColumn="0" w:noHBand="0" w:noVBand="1"/>
      </w:tblPr>
      <w:tblGrid>
        <w:gridCol w:w="1163"/>
        <w:gridCol w:w="2356"/>
        <w:gridCol w:w="1576"/>
      </w:tblGrid>
      <w:tr w:rsidR="001D0359">
        <w:trPr>
          <w:trHeight w:val="645"/>
        </w:trPr>
        <w:tc>
          <w:tcPr>
            <w:tcW w:w="0" w:type="auto"/>
            <w:tcBorders>
              <w:top w:val="single" w:sz="4" w:space="0" w:color="auto"/>
              <w:left w:val="nil"/>
              <w:bottom w:val="single" w:sz="4" w:space="0" w:color="auto"/>
              <w:right w:val="nil"/>
            </w:tcBorders>
            <w:shd w:val="clear" w:color="auto" w:fill="auto"/>
            <w:hideMark/>
          </w:tcPr>
          <w:p w:rsidR="001D0359" w:rsidRDefault="005F74AC">
            <w:pPr>
              <w:spacing w:after="0" w:line="240" w:lineRule="auto"/>
              <w:jc w:val="center"/>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val="en-US" w:eastAsia="en-GB"/>
              </w:rPr>
              <w:t xml:space="preserve">Category </w:t>
            </w:r>
          </w:p>
        </w:tc>
        <w:tc>
          <w:tcPr>
            <w:tcW w:w="0" w:type="auto"/>
            <w:tcBorders>
              <w:top w:val="single" w:sz="4" w:space="0" w:color="auto"/>
              <w:left w:val="nil"/>
              <w:bottom w:val="single" w:sz="4" w:space="0" w:color="auto"/>
              <w:right w:val="nil"/>
            </w:tcBorders>
            <w:shd w:val="clear" w:color="auto" w:fill="auto"/>
            <w:hideMark/>
          </w:tcPr>
          <w:p w:rsidR="001D0359" w:rsidRDefault="005F74AC">
            <w:pPr>
              <w:spacing w:after="0" w:line="240" w:lineRule="auto"/>
              <w:jc w:val="center"/>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val="en-US" w:eastAsia="en-GB"/>
              </w:rPr>
              <w:t>Prenatal mortality rate per 1000</w:t>
            </w:r>
          </w:p>
        </w:tc>
        <w:tc>
          <w:tcPr>
            <w:tcW w:w="0" w:type="auto"/>
            <w:tcBorders>
              <w:top w:val="single" w:sz="4" w:space="0" w:color="auto"/>
              <w:left w:val="nil"/>
              <w:bottom w:val="single" w:sz="4" w:space="0" w:color="auto"/>
              <w:right w:val="nil"/>
            </w:tcBorders>
            <w:shd w:val="clear" w:color="auto" w:fill="auto"/>
            <w:hideMark/>
          </w:tcPr>
          <w:p w:rsidR="001D0359" w:rsidRDefault="005F74AC">
            <w:pPr>
              <w:spacing w:after="0" w:line="240" w:lineRule="auto"/>
              <w:jc w:val="center"/>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Cs/>
                <w:color w:val="000000"/>
                <w:sz w:val="24"/>
                <w:szCs w:val="24"/>
                <w:lang w:eastAsia="en-GB"/>
              </w:rPr>
              <w:t>X</w:t>
            </w:r>
            <w:r>
              <w:rPr>
                <w:rFonts w:ascii="Times New Roman" w:eastAsia="Times New Roman" w:hAnsi="Times New Roman" w:cs="Times New Roman"/>
                <w:b/>
                <w:bCs/>
                <w:color w:val="000000"/>
                <w:sz w:val="28"/>
                <w:szCs w:val="28"/>
                <w:vertAlign w:val="superscript"/>
                <w:lang w:eastAsia="en-GB"/>
              </w:rPr>
              <w:t>2</w:t>
            </w:r>
            <w:r>
              <w:rPr>
                <w:rFonts w:ascii="Times New Roman" w:eastAsia="Times New Roman" w:hAnsi="Times New Roman" w:cs="Times New Roman"/>
                <w:b/>
                <w:bCs/>
                <w:color w:val="000000"/>
                <w:vertAlign w:val="superscript"/>
                <w:lang w:eastAsia="en-GB"/>
              </w:rPr>
              <w:t xml:space="preserve"> </w:t>
            </w:r>
            <w:r>
              <w:rPr>
                <w:rFonts w:ascii="Times New Roman" w:eastAsia="Times New Roman" w:hAnsi="Times New Roman" w:cs="Times New Roman"/>
                <w:b/>
                <w:bCs/>
                <w:color w:val="000000"/>
                <w:sz w:val="24"/>
                <w:szCs w:val="24"/>
                <w:lang w:val="en-US" w:eastAsia="en-GB"/>
              </w:rPr>
              <w:t>(P-value)</w:t>
            </w:r>
          </w:p>
        </w:tc>
      </w:tr>
      <w:tr w:rsidR="001D0359">
        <w:trPr>
          <w:trHeight w:val="330"/>
        </w:trPr>
        <w:tc>
          <w:tcPr>
            <w:tcW w:w="0" w:type="auto"/>
            <w:tcBorders>
              <w:top w:val="nil"/>
              <w:left w:val="nil"/>
              <w:bottom w:val="nil"/>
              <w:right w:val="nil"/>
            </w:tcBorders>
            <w:shd w:val="clear" w:color="auto" w:fill="auto"/>
            <w:hideMark/>
          </w:tcPr>
          <w:p w:rsidR="001D0359" w:rsidRDefault="005F74AC">
            <w:pPr>
              <w:spacing w:after="0" w:line="240" w:lineRule="auto"/>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val="en-US" w:eastAsia="en-GB"/>
              </w:rPr>
              <w:t xml:space="preserve">Case </w:t>
            </w:r>
          </w:p>
        </w:tc>
        <w:tc>
          <w:tcPr>
            <w:tcW w:w="0" w:type="auto"/>
            <w:tcBorders>
              <w:top w:val="nil"/>
              <w:left w:val="nil"/>
              <w:bottom w:val="nil"/>
              <w:right w:val="nil"/>
            </w:tcBorders>
            <w:shd w:val="clear" w:color="auto" w:fill="auto"/>
            <w:hideMark/>
          </w:tcPr>
          <w:p w:rsidR="001D0359" w:rsidRDefault="005F74AC">
            <w:pPr>
              <w:spacing w:after="0" w:line="240" w:lineRule="auto"/>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val="en-US" w:eastAsia="en-GB"/>
              </w:rPr>
              <w:t>76.92</w:t>
            </w:r>
          </w:p>
        </w:tc>
        <w:tc>
          <w:tcPr>
            <w:tcW w:w="0" w:type="auto"/>
            <w:vMerge w:val="restart"/>
            <w:tcBorders>
              <w:top w:val="nil"/>
              <w:left w:val="nil"/>
              <w:bottom w:val="single" w:sz="4" w:space="0" w:color="000000"/>
              <w:right w:val="nil"/>
            </w:tcBorders>
            <w:shd w:val="clear" w:color="auto" w:fill="auto"/>
            <w:hideMark/>
          </w:tcPr>
          <w:p w:rsidR="001D0359" w:rsidRDefault="005F74AC">
            <w:pPr>
              <w:spacing w:after="0" w:line="240" w:lineRule="auto"/>
              <w:jc w:val="center"/>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val="en-US" w:eastAsia="en-GB"/>
              </w:rPr>
              <w:t>13.798(0.001)</w:t>
            </w:r>
          </w:p>
        </w:tc>
      </w:tr>
      <w:tr w:rsidR="001D0359">
        <w:trPr>
          <w:trHeight w:val="300"/>
        </w:trPr>
        <w:tc>
          <w:tcPr>
            <w:tcW w:w="0" w:type="auto"/>
            <w:tcBorders>
              <w:top w:val="nil"/>
              <w:left w:val="nil"/>
              <w:bottom w:val="single" w:sz="4" w:space="0" w:color="auto"/>
              <w:right w:val="nil"/>
            </w:tcBorders>
            <w:shd w:val="clear" w:color="auto" w:fill="auto"/>
            <w:hideMark/>
          </w:tcPr>
          <w:p w:rsidR="001D0359" w:rsidRDefault="005F74AC">
            <w:pPr>
              <w:spacing w:after="0" w:line="240" w:lineRule="auto"/>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val="en-US" w:eastAsia="en-GB"/>
              </w:rPr>
              <w:t xml:space="preserve">Control </w:t>
            </w:r>
          </w:p>
        </w:tc>
        <w:tc>
          <w:tcPr>
            <w:tcW w:w="0" w:type="auto"/>
            <w:tcBorders>
              <w:top w:val="nil"/>
              <w:left w:val="nil"/>
              <w:bottom w:val="single" w:sz="4" w:space="0" w:color="auto"/>
              <w:right w:val="nil"/>
            </w:tcBorders>
            <w:shd w:val="clear" w:color="auto" w:fill="auto"/>
            <w:hideMark/>
          </w:tcPr>
          <w:p w:rsidR="001D0359" w:rsidRDefault="005F74AC">
            <w:pPr>
              <w:spacing w:after="0" w:line="240" w:lineRule="auto"/>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val="en-US" w:eastAsia="en-GB"/>
              </w:rPr>
              <w:t>65.26</w:t>
            </w:r>
          </w:p>
        </w:tc>
        <w:tc>
          <w:tcPr>
            <w:tcW w:w="0" w:type="auto"/>
            <w:vMerge/>
            <w:tcBorders>
              <w:top w:val="nil"/>
              <w:left w:val="nil"/>
              <w:bottom w:val="single" w:sz="4" w:space="0" w:color="000000"/>
              <w:right w:val="nil"/>
            </w:tcBorders>
            <w:vAlign w:val="center"/>
            <w:hideMark/>
          </w:tcPr>
          <w:p w:rsidR="001D0359" w:rsidRDefault="001D0359">
            <w:pPr>
              <w:spacing w:after="0" w:line="240" w:lineRule="auto"/>
              <w:rPr>
                <w:rFonts w:ascii="Times New Roman" w:eastAsia="Times New Roman" w:hAnsi="Times New Roman" w:cs="Times New Roman"/>
                <w:b/>
                <w:bCs/>
                <w:color w:val="000000"/>
                <w:sz w:val="24"/>
                <w:szCs w:val="24"/>
                <w:lang w:eastAsia="en-GB"/>
              </w:rPr>
            </w:pPr>
          </w:p>
        </w:tc>
      </w:tr>
      <w:bookmarkEnd w:id="8"/>
      <w:bookmarkEnd w:id="9"/>
    </w:tbl>
    <w:p w:rsidR="001D0359" w:rsidRDefault="001D0359">
      <w:pPr>
        <w:jc w:val="both"/>
        <w:rPr>
          <w:rFonts w:ascii="Times New Roman" w:eastAsia="Times New Roman" w:hAnsi="Times New Roman" w:cs="Times New Roman"/>
          <w:sz w:val="24"/>
          <w:szCs w:val="24"/>
        </w:rPr>
      </w:pPr>
    </w:p>
    <w:p w:rsidR="001D0359" w:rsidRDefault="005F74AC">
      <w:pPr>
        <w:jc w:val="both"/>
        <w:rPr>
          <w:rFonts w:ascii="Times New Roman" w:hAnsi="Times New Roman" w:cs="Times New Roman"/>
          <w:b/>
          <w:sz w:val="24"/>
          <w:szCs w:val="24"/>
        </w:rPr>
      </w:pPr>
      <w:r>
        <w:rPr>
          <w:rStyle w:val="Heading1Char"/>
          <w:rFonts w:ascii="Times New Roman" w:hAnsi="Times New Roman" w:cs="Times New Roman"/>
          <w:color w:val="auto"/>
        </w:rPr>
        <w:t>Discussion</w:t>
      </w:r>
      <w:r>
        <w:rPr>
          <w:rStyle w:val="Heading1Char"/>
          <w:color w:val="auto"/>
        </w:rPr>
        <w:t xml:space="preserve">  </w:t>
      </w:r>
      <w:r>
        <w:rPr>
          <w:rFonts w:ascii="Times New Roman" w:hAnsi="Times New Roman" w:cs="Times New Roman"/>
          <w:b/>
          <w:sz w:val="24"/>
          <w:szCs w:val="24"/>
        </w:rPr>
        <w:t xml:space="preserve">                                                                                                                            </w:t>
      </w:r>
      <w:r>
        <w:rPr>
          <w:rFonts w:ascii="Times New Roman" w:hAnsi="Times New Roman" w:cs="Times New Roman"/>
          <w:sz w:val="24"/>
          <w:szCs w:val="24"/>
        </w:rPr>
        <w:t xml:space="preserve">54.5% of women with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were orthodox Christian compared 44.1%  of women with vertex second twin. There are no studies done in our set up to find associations. This can be an association by chance otherwise we couldn’t find any explanation for it.</w:t>
      </w:r>
    </w:p>
    <w:p w:rsidR="001D0359" w:rsidRDefault="005F74A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percentage of nulliparous woman with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were found to be higher than the </w:t>
      </w:r>
      <w:proofErr w:type="spellStart"/>
      <w:r>
        <w:rPr>
          <w:rFonts w:ascii="Times New Roman" w:hAnsi="Times New Roman" w:cs="Times New Roman"/>
          <w:sz w:val="24"/>
          <w:szCs w:val="24"/>
        </w:rPr>
        <w:t>non exposed</w:t>
      </w:r>
      <w:proofErr w:type="spellEnd"/>
      <w:r>
        <w:rPr>
          <w:rFonts w:ascii="Times New Roman" w:hAnsi="Times New Roman" w:cs="Times New Roman"/>
          <w:sz w:val="24"/>
          <w:szCs w:val="24"/>
        </w:rPr>
        <w:t xml:space="preserve"> groups (42.7%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28%)(</w:t>
      </w:r>
      <w:r>
        <w:rPr>
          <w:rFonts w:ascii="Times New Roman" w:hAnsi="Times New Roman" w:cs="Times New Roman"/>
          <w:b/>
          <w:sz w:val="24"/>
          <w:szCs w:val="24"/>
        </w:rPr>
        <w:t>P=0.007</w:t>
      </w:r>
      <w:r>
        <w:rPr>
          <w:rFonts w:ascii="Times New Roman" w:hAnsi="Times New Roman" w:cs="Times New Roman"/>
          <w:sz w:val="24"/>
          <w:szCs w:val="24"/>
        </w:rPr>
        <w:t xml:space="preserve">).Vogel et al showed 28% of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and 25.7% of vertex second twin were delivered from nulliparous woman which is not statistically significant(6) whereas another study showed 38.4% of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and 41.8% of vertex were delivered from nulliparous woman(11). </w:t>
      </w:r>
    </w:p>
    <w:p w:rsidR="001D0359" w:rsidRDefault="005F74AC">
      <w:pPr>
        <w:autoSpaceDE w:val="0"/>
        <w:autoSpaceDN w:val="0"/>
        <w:adjustRightInd w:val="0"/>
        <w:spacing w:after="0" w:line="360" w:lineRule="auto"/>
        <w:jc w:val="both"/>
        <w:rPr>
          <w:rFonts w:ascii="Times New Roman" w:hAnsi="Times New Roman" w:cs="Times New Roman"/>
          <w:sz w:val="24"/>
          <w:szCs w:val="24"/>
        </w:rPr>
        <w:sectPr w:rsidR="001D0359">
          <w:type w:val="continuous"/>
          <w:pgSz w:w="11906" w:h="16838" w:code="9"/>
          <w:pgMar w:top="720" w:right="720" w:bottom="720" w:left="720" w:header="709" w:footer="709" w:gutter="0"/>
          <w:cols w:num="2" w:space="708"/>
          <w:docGrid w:linePitch="360"/>
        </w:sectPr>
      </w:pPr>
      <w:r>
        <w:rPr>
          <w:rFonts w:ascii="Times New Roman" w:hAnsi="Times New Roman" w:cs="Times New Roman"/>
          <w:sz w:val="24"/>
          <w:szCs w:val="24"/>
        </w:rPr>
        <w:t xml:space="preserve">The rate of </w:t>
      </w:r>
      <w:proofErr w:type="spellStart"/>
      <w:r>
        <w:rPr>
          <w:rFonts w:ascii="Times New Roman" w:hAnsi="Times New Roman" w:cs="Times New Roman"/>
          <w:sz w:val="24"/>
          <w:szCs w:val="24"/>
        </w:rPr>
        <w:t>cesarean</w:t>
      </w:r>
      <w:proofErr w:type="spellEnd"/>
      <w:r>
        <w:rPr>
          <w:rFonts w:ascii="Times New Roman" w:hAnsi="Times New Roman" w:cs="Times New Roman"/>
          <w:sz w:val="24"/>
          <w:szCs w:val="24"/>
        </w:rPr>
        <w:t xml:space="preserve"> section was higher among women with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(11.2%) compared with women with vertex second twin (2.1%) (</w:t>
      </w:r>
      <w:r>
        <w:rPr>
          <w:rFonts w:ascii="Times New Roman" w:hAnsi="Times New Roman" w:cs="Times New Roman"/>
          <w:b/>
          <w:sz w:val="24"/>
          <w:szCs w:val="24"/>
        </w:rPr>
        <w:t>P&lt;0.001</w:t>
      </w:r>
      <w:r>
        <w:rPr>
          <w:rFonts w:ascii="Times New Roman" w:hAnsi="Times New Roman" w:cs="Times New Roman"/>
          <w:sz w:val="24"/>
          <w:szCs w:val="24"/>
        </w:rPr>
        <w:t xml:space="preserve">); (RR 0.170, 95% CI:0.065-0.445).The higher rate of caesarean section in non-vertex presentations is suggestive of a preponderance for combined deliveries in this scenario, although the rate of caesarean in the vertex-presenting second twins in our study (2.1%) is considerably lower than that reported by Yang et al (6.3%)(12) and Wen et al. (9.5%) (13) in United States population based studies; we </w:t>
      </w:r>
    </w:p>
    <w:p w:rsidR="001D0359" w:rsidRDefault="005F74A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believe this reflects the lower rate of caesarean at SPMMHC.</w:t>
      </w:r>
    </w:p>
    <w:p w:rsidR="001D0359" w:rsidRDefault="005F74A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presence of moderate to severe growth discordance in twin gestation is associated with </w:t>
      </w:r>
      <w:r>
        <w:rPr>
          <w:rFonts w:ascii="Times New Roman" w:hAnsi="Times New Roman" w:cs="Times New Roman"/>
          <w:sz w:val="24"/>
          <w:szCs w:val="24"/>
        </w:rPr>
        <w:lastRenderedPageBreak/>
        <w:t xml:space="preserve">increased perinatal morbidity and mortality (14). In our study the rate of birth weight discordance were different among the exposed and </w:t>
      </w:r>
      <w:proofErr w:type="spellStart"/>
      <w:r>
        <w:rPr>
          <w:rFonts w:ascii="Times New Roman" w:hAnsi="Times New Roman" w:cs="Times New Roman"/>
          <w:sz w:val="24"/>
          <w:szCs w:val="24"/>
        </w:rPr>
        <w:t>non exposed</w:t>
      </w:r>
      <w:proofErr w:type="spellEnd"/>
      <w:r>
        <w:rPr>
          <w:rFonts w:ascii="Times New Roman" w:hAnsi="Times New Roman" w:cs="Times New Roman"/>
          <w:sz w:val="24"/>
          <w:szCs w:val="24"/>
        </w:rPr>
        <w:t xml:space="preserve"> group which is statistically significant. </w:t>
      </w:r>
      <w:r>
        <w:rPr>
          <w:rFonts w:ascii="Times New Roman" w:hAnsi="Times New Roman" w:cs="Times New Roman"/>
          <w:sz w:val="24"/>
          <w:szCs w:val="24"/>
        </w:rPr>
        <w:lastRenderedPageBreak/>
        <w:t xml:space="preserve">Smaller twin of those with birth weight discordance &gt;15% were higher in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34(23.8%) compared to vertex second twin 38(13.3%) which is statistically significant (p&lt;0.001).As an important confounding factor regression was done which showed still birth rate was higher among those with birth weight discordance of &gt;15%(p=0.009). The study done by Vogel et al showed the rates of birth weight discordance were not significantly different between groups(6).larger twin of a &gt;15% birth weight discordant pair was 13.8% among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and 12.5% among  vertex second twin. While smaller twin of &gt;15% birth weight discordant pair was 30.3% among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and 16.1% among vertex second twin which is not statistically significant (p=0.123).</w:t>
      </w:r>
    </w:p>
    <w:p w:rsidR="001D0359" w:rsidRDefault="005F74A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Similar to other studies there was significant difference between exposed and </w:t>
      </w:r>
      <w:proofErr w:type="spellStart"/>
      <w:r>
        <w:rPr>
          <w:rFonts w:ascii="Times New Roman" w:hAnsi="Times New Roman" w:cs="Times New Roman"/>
          <w:sz w:val="24"/>
          <w:szCs w:val="24"/>
        </w:rPr>
        <w:t>non exposed</w:t>
      </w:r>
      <w:proofErr w:type="spellEnd"/>
      <w:r>
        <w:rPr>
          <w:rFonts w:ascii="Times New Roman" w:hAnsi="Times New Roman" w:cs="Times New Roman"/>
          <w:sz w:val="24"/>
          <w:szCs w:val="24"/>
        </w:rPr>
        <w:t xml:space="preserve"> groups regarding sex discordance. 63(44.1%) of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and 96(33.6%)of vertex second twin had different gender which is statistically significant (</w:t>
      </w:r>
      <w:r>
        <w:rPr>
          <w:rFonts w:ascii="Times New Roman" w:hAnsi="Times New Roman" w:cs="Times New Roman"/>
          <w:b/>
          <w:sz w:val="24"/>
          <w:szCs w:val="24"/>
        </w:rPr>
        <w:t>p=0.034</w:t>
      </w:r>
      <w:r>
        <w:rPr>
          <w:rFonts w:ascii="Times New Roman" w:hAnsi="Times New Roman" w:cs="Times New Roman"/>
          <w:sz w:val="24"/>
          <w:szCs w:val="24"/>
        </w:rPr>
        <w:t xml:space="preserve">,RR=0.642,CI 95 0.425-0.968). The study done by Vogel et al showed that 36.6% of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and 26.2% of vertex second twin were of different gender (p&lt;0.0001)(6).</w:t>
      </w:r>
    </w:p>
    <w:p w:rsidR="001D0359" w:rsidRDefault="005F74A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Male neonates were higher in number than female neonates in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whereas female neonates were higher in number than male neonates in vertex second twin. In two studies the figure of male neonate is higher than female </w:t>
      </w:r>
      <w:r>
        <w:rPr>
          <w:rFonts w:ascii="Times New Roman" w:hAnsi="Times New Roman" w:cs="Times New Roman"/>
          <w:sz w:val="24"/>
          <w:szCs w:val="24"/>
        </w:rPr>
        <w:lastRenderedPageBreak/>
        <w:t xml:space="preserve">neonates in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(6, 11) but </w:t>
      </w:r>
      <w:proofErr w:type="spellStart"/>
      <w:r>
        <w:rPr>
          <w:rFonts w:ascii="Times New Roman" w:hAnsi="Times New Roman" w:cs="Times New Roman"/>
          <w:sz w:val="24"/>
          <w:szCs w:val="24"/>
        </w:rPr>
        <w:t>Bogner</w:t>
      </w:r>
      <w:proofErr w:type="spellEnd"/>
      <w:r>
        <w:rPr>
          <w:rFonts w:ascii="Times New Roman" w:hAnsi="Times New Roman" w:cs="Times New Roman"/>
          <w:sz w:val="24"/>
          <w:szCs w:val="24"/>
        </w:rPr>
        <w:t xml:space="preserve"> et al showed female neonates were higher in number than male neonates in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twin(15).</w:t>
      </w:r>
    </w:p>
    <w:p w:rsidR="001D0359" w:rsidRDefault="005F74A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NICU admission between non-vertex and vertex second twins was statistically similar. While the still birth, early neonatal death, 5th minutes APGAR score &lt;7 were higher among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Adjusted odds of still birth, perinatal death and low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minutes APGAR were higher among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after controlling for the confounding factors. </w:t>
      </w:r>
    </w:p>
    <w:p w:rsidR="001D0359" w:rsidRDefault="005F74AC">
      <w:pPr>
        <w:autoSpaceDE w:val="0"/>
        <w:autoSpaceDN w:val="0"/>
        <w:adjustRightInd w:val="0"/>
        <w:spacing w:after="0" w:line="360" w:lineRule="auto"/>
        <w:jc w:val="both"/>
        <w:rPr>
          <w:rFonts w:ascii="Times New Roman" w:hAnsi="Times New Roman" w:cs="Times New Roman"/>
          <w:sz w:val="24"/>
          <w:szCs w:val="24"/>
        </w:rPr>
        <w:sectPr w:rsidR="001D0359">
          <w:type w:val="continuous"/>
          <w:pgSz w:w="11906" w:h="16838" w:code="9"/>
          <w:pgMar w:top="720" w:right="720" w:bottom="720" w:left="720" w:header="709" w:footer="709" w:gutter="0"/>
          <w:cols w:num="2" w:space="708"/>
          <w:docGrid w:linePitch="360"/>
        </w:sectPr>
      </w:pPr>
      <w:r>
        <w:rPr>
          <w:rFonts w:ascii="Times New Roman" w:hAnsi="Times New Roman" w:cs="Times New Roman"/>
          <w:sz w:val="24"/>
          <w:szCs w:val="24"/>
        </w:rPr>
        <w:t xml:space="preserve">The result of our study was the against the result of the meta analysis of the second twin by Rossi et al which found that mortality rate between non vertex and vertex second twin are similar (1.7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1.1%, p=0.60)(16). Another study </w:t>
      </w:r>
      <w:r>
        <w:rPr>
          <w:rFonts w:ascii="Times New Roman" w:hAnsi="Times New Roman" w:cs="Times New Roman"/>
          <w:i/>
          <w:iCs/>
          <w:sz w:val="24"/>
          <w:szCs w:val="24"/>
        </w:rPr>
        <w:t xml:space="preserve">From the Royal United Hospital, the Division of Obstetrics and </w:t>
      </w:r>
      <w:proofErr w:type="spellStart"/>
      <w:r>
        <w:rPr>
          <w:rFonts w:ascii="Times New Roman" w:hAnsi="Times New Roman" w:cs="Times New Roman"/>
          <w:i/>
          <w:iCs/>
          <w:sz w:val="24"/>
          <w:szCs w:val="24"/>
        </w:rPr>
        <w:t>Gynecology</w:t>
      </w:r>
      <w:proofErr w:type="spellEnd"/>
      <w:r>
        <w:rPr>
          <w:rFonts w:ascii="Times New Roman" w:hAnsi="Times New Roman" w:cs="Times New Roman"/>
          <w:sz w:val="24"/>
          <w:szCs w:val="24"/>
        </w:rPr>
        <w:t xml:space="preserve"> showed that there was no significant differences in low Apgar scores at 5 minutes and admission to the neonatal intensive care unit for non-cephalic-presenting compared with cephalic-presenting second twins, adjusted odds ratio 1.1 (95% CI 0.5-2.2) and 1.4 (0.8-2.6)(6). A similar study on Outcomes of non-vertex second twins, following vertex vaginal delivery of first twin: a secondary analysis of the WHO Global Survey on Maternal and Perinatal Health showed that there was a small significant increase in the odds of Apgar score &lt;7 at 5 minutes (AOR1.42, 95% CI 1.01 – 2.00), but stillbirth (AOR 1.15, 95% CI 0.72 – 1.73), early neonatal mortality (AOR 1.68, </w:t>
      </w:r>
    </w:p>
    <w:p w:rsidR="001D0359" w:rsidRDefault="005F74A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95%CI 0.96 – 2.94) and admission to NICU (AOR 0.93,95% CI 0.62 – 1.39) were not.(6)</w:t>
      </w:r>
    </w:p>
    <w:p w:rsidR="001D0359" w:rsidRDefault="005F74A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which has compared cephalic and </w:t>
      </w:r>
      <w:proofErr w:type="spellStart"/>
      <w:r>
        <w:rPr>
          <w:rFonts w:ascii="Times New Roman" w:hAnsi="Times New Roman" w:cs="Times New Roman"/>
          <w:sz w:val="24"/>
          <w:szCs w:val="24"/>
        </w:rPr>
        <w:t>non cephalic</w:t>
      </w:r>
      <w:proofErr w:type="spellEnd"/>
      <w:r>
        <w:rPr>
          <w:rFonts w:ascii="Times New Roman" w:hAnsi="Times New Roman" w:cs="Times New Roman"/>
          <w:sz w:val="24"/>
          <w:szCs w:val="24"/>
        </w:rPr>
        <w:t xml:space="preserve"> presenting second twin at all gestational </w:t>
      </w:r>
      <w:r>
        <w:rPr>
          <w:rFonts w:ascii="Times New Roman" w:hAnsi="Times New Roman" w:cs="Times New Roman"/>
          <w:sz w:val="24"/>
          <w:szCs w:val="24"/>
        </w:rPr>
        <w:lastRenderedPageBreak/>
        <w:t xml:space="preserve">age suggested that there was little difference in perinatal mortality. The trend towards increased admission to the NICU for </w:t>
      </w:r>
      <w:proofErr w:type="spellStart"/>
      <w:r>
        <w:rPr>
          <w:rFonts w:ascii="Times New Roman" w:hAnsi="Times New Roman" w:cs="Times New Roman"/>
          <w:sz w:val="24"/>
          <w:szCs w:val="24"/>
        </w:rPr>
        <w:t>non cephalic</w:t>
      </w:r>
      <w:proofErr w:type="spellEnd"/>
      <w:r>
        <w:rPr>
          <w:rFonts w:ascii="Times New Roman" w:hAnsi="Times New Roman" w:cs="Times New Roman"/>
          <w:sz w:val="24"/>
          <w:szCs w:val="24"/>
        </w:rPr>
        <w:t xml:space="preserve"> presenting twin with increasing gestational age </w:t>
      </w:r>
      <w:r>
        <w:rPr>
          <w:rFonts w:ascii="Times New Roman" w:hAnsi="Times New Roman" w:cs="Times New Roman"/>
          <w:sz w:val="24"/>
          <w:szCs w:val="24"/>
        </w:rPr>
        <w:lastRenderedPageBreak/>
        <w:t xml:space="preserve">was </w:t>
      </w:r>
      <w:proofErr w:type="spellStart"/>
      <w:r>
        <w:rPr>
          <w:rFonts w:ascii="Times New Roman" w:hAnsi="Times New Roman" w:cs="Times New Roman"/>
          <w:sz w:val="24"/>
          <w:szCs w:val="24"/>
        </w:rPr>
        <w:t>non significant</w:t>
      </w:r>
      <w:proofErr w:type="spellEnd"/>
      <w:r>
        <w:rPr>
          <w:rFonts w:ascii="Times New Roman" w:hAnsi="Times New Roman" w:cs="Times New Roman"/>
          <w:sz w:val="24"/>
          <w:szCs w:val="24"/>
        </w:rPr>
        <w:t xml:space="preserve">, at 32-36wks adjusted OR 1.7(0.6-5.1) and at 37-42wks adjusted OR 3.0(0.7-12.3),p=0.07(17). In our study gestational age range distribution among both groups was similar. </w:t>
      </w:r>
    </w:p>
    <w:p w:rsidR="001D0359" w:rsidRDefault="005F74A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done by </w:t>
      </w:r>
      <w:proofErr w:type="spellStart"/>
      <w:r>
        <w:rPr>
          <w:rFonts w:ascii="Times New Roman" w:hAnsi="Times New Roman" w:cs="Times New Roman"/>
          <w:sz w:val="24"/>
          <w:szCs w:val="24"/>
        </w:rPr>
        <w:t>Armson</w:t>
      </w:r>
      <w:proofErr w:type="spellEnd"/>
      <w:r>
        <w:rPr>
          <w:rFonts w:ascii="Times New Roman" w:hAnsi="Times New Roman" w:cs="Times New Roman"/>
          <w:sz w:val="24"/>
          <w:szCs w:val="24"/>
        </w:rPr>
        <w:t xml:space="preserve"> et al showed that</w:t>
      </w:r>
      <w:r>
        <w:rPr>
          <w:rFonts w:ascii="BaskervilleBE-Regular" w:hAnsi="BaskervilleBE-Regular" w:cs="BaskervilleBE-Regular"/>
          <w:sz w:val="20"/>
          <w:szCs w:val="20"/>
        </w:rPr>
        <w:t xml:space="preserve"> </w:t>
      </w:r>
      <w:r>
        <w:rPr>
          <w:rFonts w:ascii="Times New Roman" w:hAnsi="Times New Roman" w:cs="Times New Roman"/>
          <w:sz w:val="24"/>
          <w:szCs w:val="24"/>
        </w:rPr>
        <w:t>for birth intervals of less than 15minutes, second twins had a 1.3-fold higher risk of adverse perinatal outcome than first twins. The relative risk of composite adverse outcome for the second</w:t>
      </w:r>
      <w:r>
        <w:rPr>
          <w:rFonts w:ascii="BaskervilleBE-Regular" w:hAnsi="BaskervilleBE-Regular" w:cs="BaskervilleBE-Regular"/>
          <w:sz w:val="20"/>
          <w:szCs w:val="20"/>
        </w:rPr>
        <w:t xml:space="preserve"> </w:t>
      </w:r>
      <w:r>
        <w:rPr>
          <w:rFonts w:ascii="Times New Roman" w:hAnsi="Times New Roman" w:cs="Times New Roman"/>
          <w:sz w:val="24"/>
          <w:szCs w:val="24"/>
        </w:rPr>
        <w:t xml:space="preserve">twin was further increased when the </w:t>
      </w:r>
      <w:proofErr w:type="spellStart"/>
      <w:r>
        <w:rPr>
          <w:rFonts w:ascii="Times New Roman" w:hAnsi="Times New Roman" w:cs="Times New Roman"/>
          <w:sz w:val="24"/>
          <w:szCs w:val="24"/>
        </w:rPr>
        <w:t>interdelivery</w:t>
      </w:r>
      <w:proofErr w:type="spellEnd"/>
      <w:r>
        <w:rPr>
          <w:rFonts w:ascii="Times New Roman" w:hAnsi="Times New Roman" w:cs="Times New Roman"/>
          <w:sz w:val="24"/>
          <w:szCs w:val="24"/>
        </w:rPr>
        <w:t xml:space="preserve"> interval was 15–30 minutes.</w:t>
      </w:r>
      <w:r>
        <w:rPr>
          <w:rFonts w:ascii="BaskervilleBE-Regular" w:hAnsi="BaskervilleBE-Regular" w:cs="BaskervilleBE-Regular"/>
          <w:sz w:val="20"/>
          <w:szCs w:val="20"/>
        </w:rPr>
        <w:t xml:space="preserve"> </w:t>
      </w:r>
      <w:proofErr w:type="spellStart"/>
      <w:r>
        <w:rPr>
          <w:rFonts w:ascii="Times New Roman" w:hAnsi="Times New Roman" w:cs="Times New Roman"/>
          <w:sz w:val="24"/>
          <w:szCs w:val="24"/>
        </w:rPr>
        <w:t>Interdelivery</w:t>
      </w:r>
      <w:proofErr w:type="spellEnd"/>
      <w:r>
        <w:rPr>
          <w:rFonts w:ascii="Times New Roman" w:hAnsi="Times New Roman" w:cs="Times New Roman"/>
          <w:sz w:val="24"/>
          <w:szCs w:val="24"/>
        </w:rPr>
        <w:t xml:space="preserve"> intervals of greater than 30 minutes between twins were uncommon, and the rates of composite adverse outcome for the second twin, although increased, were not significantly different from the first twin (7). In our study the distribution of inter twin delivery intervals among both groups was statistically similar. </w:t>
      </w:r>
    </w:p>
    <w:p w:rsidR="001D0359" w:rsidRDefault="005F74AC">
      <w:pPr>
        <w:rPr>
          <w:rFonts w:ascii="Times New Roman" w:hAnsi="Times New Roman" w:cs="Times New Roman"/>
          <w:b/>
          <w:sz w:val="24"/>
          <w:szCs w:val="24"/>
        </w:rPr>
      </w:pPr>
      <w:bookmarkStart w:id="10" w:name="_Toc508822468"/>
      <w:bookmarkStart w:id="11" w:name="_Toc47834840"/>
      <w:r>
        <w:rPr>
          <w:rFonts w:ascii="Times New Roman" w:hAnsi="Times New Roman" w:cs="Times New Roman"/>
          <w:b/>
          <w:sz w:val="24"/>
          <w:szCs w:val="24"/>
        </w:rPr>
        <w:t>CONCLUSIONS</w:t>
      </w:r>
      <w:bookmarkEnd w:id="10"/>
      <w:bookmarkEnd w:id="11"/>
      <w:r>
        <w:rPr>
          <w:rFonts w:ascii="Times New Roman" w:hAnsi="Times New Roman" w:cs="Times New Roman"/>
          <w:b/>
          <w:sz w:val="24"/>
          <w:szCs w:val="24"/>
        </w:rPr>
        <w:t xml:space="preserve"> </w:t>
      </w:r>
    </w:p>
    <w:p w:rsidR="001D0359" w:rsidRDefault="005F74A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analysis was designed to evaluate the association between </w:t>
      </w:r>
      <w:proofErr w:type="spellStart"/>
      <w:r>
        <w:rPr>
          <w:rFonts w:ascii="Times New Roman" w:hAnsi="Times New Roman" w:cs="Times New Roman"/>
          <w:sz w:val="24"/>
          <w:szCs w:val="24"/>
        </w:rPr>
        <w:t>fetal</w:t>
      </w:r>
      <w:proofErr w:type="spellEnd"/>
      <w:r>
        <w:rPr>
          <w:rFonts w:ascii="Times New Roman" w:hAnsi="Times New Roman" w:cs="Times New Roman"/>
          <w:sz w:val="24"/>
          <w:szCs w:val="24"/>
        </w:rPr>
        <w:t xml:space="preserve"> presentation of the second twin (following vaginal delivery of the vertex first twin) and neonatal outcomes.  There was significant increase in perinatal outcomes associated with non-vertex presentation of the second twin. Importantly, still birth rate, low first and fifth minutes APGAR score, early neonatal death and overall perinatal mortality rate were significantly higher with a non-vertex presentation.</w:t>
      </w:r>
      <w:r>
        <w:rPr>
          <w:rFonts w:ascii="Times New Roman" w:hAnsi="Times New Roman" w:cs="Times New Roman"/>
          <w:b/>
          <w:sz w:val="24"/>
          <w:szCs w:val="24"/>
        </w:rPr>
        <w:t xml:space="preserve"> </w:t>
      </w:r>
      <w:r>
        <w:rPr>
          <w:rFonts w:ascii="Times New Roman" w:hAnsi="Times New Roman" w:cs="Times New Roman"/>
          <w:sz w:val="24"/>
          <w:szCs w:val="24"/>
        </w:rPr>
        <w:t>The results of this study suggest that vaginal delivery is not a reasonable management option for the non-cephalic-presenting second twin although the sample size is relatively small; the skill of resident attending non vertex presentation is not known and gestational age specific outcome is not seen</w:t>
      </w:r>
      <w:r>
        <w:rPr>
          <w:rFonts w:ascii="Times New Roman" w:hAnsi="Times New Roman" w:cs="Times New Roman"/>
          <w:sz w:val="18"/>
          <w:szCs w:val="18"/>
        </w:rPr>
        <w:t>.</w:t>
      </w:r>
      <w:r>
        <w:rPr>
          <w:rFonts w:ascii="Times New Roman" w:hAnsi="Times New Roman" w:cs="Times New Roman"/>
          <w:b/>
          <w:sz w:val="24"/>
          <w:szCs w:val="24"/>
        </w:rPr>
        <w:t xml:space="preserve"> </w:t>
      </w:r>
      <w:r>
        <w:rPr>
          <w:rFonts w:ascii="Times New Roman" w:hAnsi="Times New Roman" w:cs="Times New Roman"/>
          <w:sz w:val="24"/>
          <w:szCs w:val="24"/>
        </w:rPr>
        <w:t xml:space="preserve">Consideration needs to be given to a definitive large size RCT which </w:t>
      </w:r>
      <w:r>
        <w:rPr>
          <w:rFonts w:ascii="Times New Roman" w:hAnsi="Times New Roman" w:cs="Times New Roman"/>
          <w:sz w:val="24"/>
          <w:szCs w:val="24"/>
        </w:rPr>
        <w:lastRenderedPageBreak/>
        <w:t>studies on the effect of gestational age and level of expertise on neonatal outcome of the non-cephalic-presenting second twin.</w:t>
      </w:r>
      <w:bookmarkStart w:id="12" w:name="_Toc508822470"/>
    </w:p>
    <w:p w:rsidR="001D0359" w:rsidRDefault="005F74AC">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color w:val="000000"/>
          <w:sz w:val="28"/>
          <w:szCs w:val="28"/>
        </w:rPr>
        <w:t>L</w:t>
      </w:r>
      <w:bookmarkEnd w:id="12"/>
      <w:r>
        <w:rPr>
          <w:rFonts w:ascii="Times New Roman" w:hAnsi="Times New Roman" w:cs="Times New Roman"/>
          <w:b/>
          <w:color w:val="000000"/>
          <w:sz w:val="28"/>
          <w:szCs w:val="28"/>
        </w:rPr>
        <w:t>imitations</w:t>
      </w:r>
    </w:p>
    <w:p w:rsidR="001D0359" w:rsidRDefault="005F74AC">
      <w:pPr>
        <w:spacing w:line="360" w:lineRule="auto"/>
        <w:rPr>
          <w:rFonts w:ascii="Times New Roman" w:hAnsi="Times New Roman" w:cs="Times New Roman"/>
          <w:sz w:val="24"/>
          <w:szCs w:val="24"/>
          <w:lang w:eastAsia="ja-JP"/>
        </w:rPr>
      </w:pPr>
      <w:r>
        <w:rPr>
          <w:rFonts w:ascii="Times New Roman" w:hAnsi="Times New Roman" w:cs="Times New Roman"/>
          <w:sz w:val="24"/>
          <w:szCs w:val="24"/>
          <w:lang w:eastAsia="ja-JP"/>
        </w:rPr>
        <w:t>The limitation of this study includes; The neonatal status at home were unknown, the use of relatively small sample size, gestational age specific perinatal outcome is not seen and the skill and level of  resident attending non vertex second twin is not known.</w:t>
      </w:r>
    </w:p>
    <w:p w:rsidR="001D0359" w:rsidRDefault="005F74AC">
      <w:pPr>
        <w:spacing w:line="360" w:lineRule="auto"/>
        <w:rPr>
          <w:rFonts w:ascii="Times New Roman" w:hAnsi="Times New Roman" w:cs="Times New Roman"/>
          <w:b/>
          <w:lang w:eastAsia="ja-JP"/>
        </w:rPr>
      </w:pPr>
      <w:r>
        <w:rPr>
          <w:rFonts w:ascii="Times New Roman" w:hAnsi="Times New Roman" w:cs="Times New Roman"/>
          <w:b/>
          <w:color w:val="000000"/>
        </w:rPr>
        <w:t>Acknowledgements</w:t>
      </w:r>
    </w:p>
    <w:p w:rsidR="001D0359" w:rsidRDefault="005F74AC">
      <w:pPr>
        <w:keepLines/>
        <w:spacing w:after="0" w:line="360" w:lineRule="auto"/>
        <w:jc w:val="both"/>
        <w:rPr>
          <w:rFonts w:ascii="Times New Roman" w:hAnsi="Times New Roman" w:cs="Times New Roman"/>
        </w:rPr>
      </w:pPr>
      <w:r>
        <w:rPr>
          <w:rFonts w:ascii="Times New Roman" w:hAnsi="Times New Roman" w:cs="Times New Roman"/>
        </w:rPr>
        <w:t xml:space="preserve">I would like to acknowledge my supervisors Dr </w:t>
      </w:r>
      <w:proofErr w:type="spellStart"/>
      <w:r>
        <w:rPr>
          <w:rFonts w:ascii="Times New Roman" w:hAnsi="Times New Roman" w:cs="Times New Roman"/>
        </w:rPr>
        <w:t>Dilayehu</w:t>
      </w:r>
      <w:proofErr w:type="spellEnd"/>
      <w:r>
        <w:rPr>
          <w:rFonts w:ascii="Times New Roman" w:hAnsi="Times New Roman" w:cs="Times New Roman"/>
        </w:rPr>
        <w:t xml:space="preserve"> </w:t>
      </w:r>
      <w:proofErr w:type="spellStart"/>
      <w:r>
        <w:rPr>
          <w:rFonts w:ascii="Times New Roman" w:hAnsi="Times New Roman" w:cs="Times New Roman"/>
        </w:rPr>
        <w:t>Bekele</w:t>
      </w:r>
      <w:proofErr w:type="spellEnd"/>
      <w:r>
        <w:rPr>
          <w:rFonts w:ascii="Times New Roman" w:hAnsi="Times New Roman" w:cs="Times New Roman"/>
        </w:rPr>
        <w:t xml:space="preserve"> and Mrs </w:t>
      </w:r>
      <w:proofErr w:type="spellStart"/>
      <w:r>
        <w:rPr>
          <w:rFonts w:ascii="Times New Roman" w:hAnsi="Times New Roman" w:cs="Times New Roman"/>
        </w:rPr>
        <w:t>Fatimetu</w:t>
      </w:r>
      <w:proofErr w:type="spellEnd"/>
      <w:r>
        <w:rPr>
          <w:rFonts w:ascii="Times New Roman" w:hAnsi="Times New Roman" w:cs="Times New Roman"/>
        </w:rPr>
        <w:t xml:space="preserve"> Mohammed for their valuable mentorship and guidance during development of this document. I would </w:t>
      </w:r>
      <w:proofErr w:type="gramStart"/>
      <w:r>
        <w:rPr>
          <w:rFonts w:ascii="Times New Roman" w:hAnsi="Times New Roman" w:cs="Times New Roman"/>
        </w:rPr>
        <w:t>also  like</w:t>
      </w:r>
      <w:proofErr w:type="gramEnd"/>
      <w:r>
        <w:rPr>
          <w:rFonts w:ascii="Times New Roman" w:hAnsi="Times New Roman" w:cs="Times New Roman"/>
        </w:rPr>
        <w:t xml:space="preserve"> to administrators and staffs of St. Paul's Hospital Millennium Medical College, for their support and commitment.</w:t>
      </w:r>
      <w:bookmarkStart w:id="13" w:name="_Toc46960603"/>
    </w:p>
    <w:p w:rsidR="001D0359" w:rsidRDefault="005F74AC">
      <w:pPr>
        <w:spacing w:after="0" w:line="360" w:lineRule="auto"/>
        <w:jc w:val="both"/>
        <w:rPr>
          <w:rFonts w:ascii="Times New Roman" w:hAnsi="Times New Roman" w:cs="Times New Roman"/>
          <w:b/>
        </w:rPr>
      </w:pPr>
      <w:r>
        <w:rPr>
          <w:rFonts w:ascii="Times New Roman" w:hAnsi="Times New Roman" w:cs="Times New Roman"/>
          <w:b/>
          <w:color w:val="000000"/>
        </w:rPr>
        <w:t>Abbreviations</w:t>
      </w:r>
      <w:bookmarkEnd w:id="13"/>
      <w:r>
        <w:rPr>
          <w:rFonts w:ascii="Times New Roman" w:hAnsi="Times New Roman" w:cs="Times New Roman"/>
          <w:b/>
          <w:color w:val="000000"/>
        </w:rPr>
        <w:t xml:space="preserve"> </w:t>
      </w:r>
    </w:p>
    <w:p w:rsidR="0052289C" w:rsidRDefault="005F74AC" w:rsidP="0052289C">
      <w:pPr>
        <w:spacing w:line="360" w:lineRule="auto"/>
        <w:jc w:val="both"/>
        <w:rPr>
          <w:rFonts w:ascii="Times New Roman" w:hAnsi="Times New Roman" w:cs="Times New Roman"/>
          <w:bCs/>
          <w:color w:val="000000"/>
        </w:rPr>
      </w:pPr>
      <w:r>
        <w:rPr>
          <w:rFonts w:ascii="Times New Roman" w:hAnsi="Times New Roman" w:cs="Times New Roman"/>
          <w:color w:val="231F20"/>
        </w:rPr>
        <w:t xml:space="preserve">ACOG –American collage of obstetrician and gynaecology, </w:t>
      </w:r>
      <w:r>
        <w:rPr>
          <w:rFonts w:ascii="Times New Roman" w:hAnsi="Times New Roman" w:cs="Times New Roman"/>
        </w:rPr>
        <w:t xml:space="preserve">ANC –Anti natal care </w:t>
      </w:r>
      <w:r>
        <w:rPr>
          <w:rFonts w:ascii="Times New Roman" w:hAnsi="Times New Roman" w:cs="Times New Roman"/>
          <w:color w:val="231F20"/>
        </w:rPr>
        <w:t>,</w:t>
      </w:r>
      <w:r>
        <w:rPr>
          <w:rFonts w:ascii="Times New Roman" w:hAnsi="Times New Roman" w:cs="Times New Roman"/>
        </w:rPr>
        <w:t>APH –Ante partum haemorrhage</w:t>
      </w:r>
      <w:r>
        <w:rPr>
          <w:rFonts w:ascii="Times New Roman" w:hAnsi="Times New Roman" w:cs="Times New Roman"/>
          <w:color w:val="231F20"/>
        </w:rPr>
        <w:t xml:space="preserve">, </w:t>
      </w:r>
      <w:r>
        <w:rPr>
          <w:rFonts w:ascii="Times New Roman" w:hAnsi="Times New Roman" w:cs="Times New Roman"/>
        </w:rPr>
        <w:t xml:space="preserve">ART –Anti retro viral therapy </w:t>
      </w:r>
      <w:r>
        <w:rPr>
          <w:rFonts w:ascii="Times New Roman" w:hAnsi="Times New Roman" w:cs="Times New Roman"/>
          <w:color w:val="231F20"/>
        </w:rPr>
        <w:t>,</w:t>
      </w:r>
      <w:r>
        <w:rPr>
          <w:rFonts w:ascii="Times New Roman" w:hAnsi="Times New Roman" w:cs="Times New Roman"/>
          <w:color w:val="000000"/>
        </w:rPr>
        <w:t>CI- Confidence Interval</w:t>
      </w:r>
      <w:r>
        <w:rPr>
          <w:rFonts w:ascii="Times New Roman" w:hAnsi="Times New Roman" w:cs="Times New Roman"/>
        </w:rPr>
        <w:t xml:space="preserve"> </w:t>
      </w:r>
      <w:r>
        <w:rPr>
          <w:rFonts w:ascii="Times New Roman" w:hAnsi="Times New Roman" w:cs="Times New Roman"/>
          <w:color w:val="231F20"/>
        </w:rPr>
        <w:t>,</w:t>
      </w:r>
      <w:r>
        <w:rPr>
          <w:rFonts w:ascii="Times New Roman" w:hAnsi="Times New Roman" w:cs="Times New Roman"/>
        </w:rPr>
        <w:t>CS –Caesarean section</w:t>
      </w:r>
      <w:r>
        <w:rPr>
          <w:rFonts w:ascii="Times New Roman" w:hAnsi="Times New Roman" w:cs="Times New Roman"/>
          <w:color w:val="231F20"/>
        </w:rPr>
        <w:t xml:space="preserve">, </w:t>
      </w:r>
      <w:r>
        <w:rPr>
          <w:rFonts w:ascii="Times New Roman" w:hAnsi="Times New Roman" w:cs="Times New Roman"/>
        </w:rPr>
        <w:t>END –Early neonatal death</w:t>
      </w:r>
      <w:r>
        <w:rPr>
          <w:rFonts w:ascii="Times New Roman" w:hAnsi="Times New Roman" w:cs="Times New Roman"/>
          <w:color w:val="231F20"/>
        </w:rPr>
        <w:t xml:space="preserve">, </w:t>
      </w:r>
      <w:r>
        <w:rPr>
          <w:rFonts w:ascii="Times New Roman" w:eastAsia="Calibri" w:hAnsi="Times New Roman" w:cs="Times New Roman"/>
        </w:rPr>
        <w:t>GA –Gestational age ,</w:t>
      </w:r>
      <w:r>
        <w:rPr>
          <w:rFonts w:ascii="Times New Roman" w:hAnsi="Times New Roman" w:cs="Times New Roman"/>
          <w:color w:val="000000"/>
        </w:rPr>
        <w:t xml:space="preserve">IUFD –Intra uterine </w:t>
      </w:r>
      <w:proofErr w:type="spellStart"/>
      <w:r>
        <w:rPr>
          <w:rFonts w:ascii="Times New Roman" w:hAnsi="Times New Roman" w:cs="Times New Roman"/>
          <w:color w:val="000000"/>
        </w:rPr>
        <w:t>fetal</w:t>
      </w:r>
      <w:proofErr w:type="spellEnd"/>
      <w:r>
        <w:rPr>
          <w:rFonts w:ascii="Times New Roman" w:hAnsi="Times New Roman" w:cs="Times New Roman"/>
          <w:color w:val="000000"/>
        </w:rPr>
        <w:t xml:space="preserve"> death</w:t>
      </w:r>
      <w:r>
        <w:rPr>
          <w:rFonts w:ascii="Times New Roman" w:hAnsi="Times New Roman" w:cs="Times New Roman"/>
          <w:color w:val="231F20"/>
        </w:rPr>
        <w:t xml:space="preserve">, </w:t>
      </w:r>
      <w:r>
        <w:rPr>
          <w:rFonts w:ascii="Times New Roman" w:hAnsi="Times New Roman" w:cs="Times New Roman"/>
        </w:rPr>
        <w:t xml:space="preserve">IVF –In vitro fertilization </w:t>
      </w:r>
      <w:r>
        <w:rPr>
          <w:rFonts w:ascii="Times New Roman" w:hAnsi="Times New Roman" w:cs="Times New Roman"/>
          <w:color w:val="231F20"/>
        </w:rPr>
        <w:t>,</w:t>
      </w:r>
      <w:r>
        <w:rPr>
          <w:rFonts w:ascii="Times New Roman" w:hAnsi="Times New Roman" w:cs="Times New Roman"/>
          <w:color w:val="000000"/>
        </w:rPr>
        <w:t>LNMP- Last normal menstrual period</w:t>
      </w:r>
      <w:r>
        <w:rPr>
          <w:rFonts w:ascii="Times New Roman" w:hAnsi="Times New Roman" w:cs="Times New Roman"/>
          <w:color w:val="231F20"/>
        </w:rPr>
        <w:t>,</w:t>
      </w:r>
      <w:r>
        <w:rPr>
          <w:rFonts w:ascii="Times New Roman" w:hAnsi="Times New Roman" w:cs="Times New Roman"/>
          <w:lang w:val="en-US"/>
        </w:rPr>
        <w:t>MPH –Masters in public health</w:t>
      </w:r>
      <w:r>
        <w:rPr>
          <w:rFonts w:ascii="Times New Roman" w:hAnsi="Times New Roman" w:cs="Times New Roman"/>
          <w:color w:val="231F20"/>
        </w:rPr>
        <w:t>,</w:t>
      </w:r>
      <w:r>
        <w:rPr>
          <w:rFonts w:ascii="Times New Roman" w:hAnsi="Times New Roman" w:cs="Times New Roman"/>
        </w:rPr>
        <w:t>NICU –Neonatal intensive care unit</w:t>
      </w:r>
      <w:r>
        <w:rPr>
          <w:rFonts w:ascii="Times New Roman" w:hAnsi="Times New Roman" w:cs="Times New Roman"/>
          <w:color w:val="231F20"/>
        </w:rPr>
        <w:t xml:space="preserve">, </w:t>
      </w:r>
      <w:r>
        <w:rPr>
          <w:rFonts w:ascii="Times New Roman" w:eastAsia="Calibri" w:hAnsi="Times New Roman" w:cs="Times New Roman"/>
        </w:rPr>
        <w:t>PNA - Perinatal asphyxia</w:t>
      </w:r>
      <w:r>
        <w:rPr>
          <w:rFonts w:ascii="Times New Roman" w:hAnsi="Times New Roman" w:cs="Times New Roman"/>
          <w:color w:val="231F20"/>
        </w:rPr>
        <w:t xml:space="preserve">, </w:t>
      </w:r>
      <w:r>
        <w:rPr>
          <w:rFonts w:ascii="Times New Roman" w:hAnsi="Times New Roman" w:cs="Times New Roman"/>
        </w:rPr>
        <w:t>SPHMMC –Saint Paulo’s Hospital Millennium Medical College</w:t>
      </w:r>
      <w:r>
        <w:rPr>
          <w:rFonts w:ascii="Times New Roman" w:hAnsi="Times New Roman" w:cs="Times New Roman"/>
          <w:color w:val="231F20"/>
        </w:rPr>
        <w:t xml:space="preserve">, </w:t>
      </w:r>
      <w:r>
        <w:rPr>
          <w:rFonts w:ascii="Times New Roman" w:hAnsi="Times New Roman" w:cs="Times New Roman"/>
        </w:rPr>
        <w:t>SPSS –Statistical package of social science. RH –Reproductive health</w:t>
      </w:r>
      <w:r>
        <w:rPr>
          <w:rFonts w:ascii="Times New Roman" w:hAnsi="Times New Roman" w:cs="Times New Roman"/>
          <w:color w:val="231F20"/>
        </w:rPr>
        <w:t xml:space="preserve">, </w:t>
      </w:r>
      <w:r>
        <w:rPr>
          <w:rFonts w:ascii="Times New Roman" w:hAnsi="Times New Roman" w:cs="Times New Roman"/>
          <w:color w:val="000000"/>
        </w:rPr>
        <w:t>SVD –Spontaneous vaginal delivery, USA</w:t>
      </w:r>
      <w:r>
        <w:rPr>
          <w:rFonts w:ascii="Times New Roman" w:hAnsi="Times New Roman" w:cs="Times New Roman"/>
        </w:rPr>
        <w:t xml:space="preserve"> –</w:t>
      </w:r>
      <w:proofErr w:type="spellStart"/>
      <w:r>
        <w:rPr>
          <w:rFonts w:ascii="Times New Roman" w:hAnsi="Times New Roman" w:cs="Times New Roman"/>
        </w:rPr>
        <w:t>United state</w:t>
      </w:r>
      <w:proofErr w:type="spellEnd"/>
      <w:r>
        <w:rPr>
          <w:rFonts w:ascii="Times New Roman" w:hAnsi="Times New Roman" w:cs="Times New Roman"/>
        </w:rPr>
        <w:t xml:space="preserve"> of America, WHO</w:t>
      </w:r>
      <w:r>
        <w:rPr>
          <w:rFonts w:ascii="Times New Roman" w:hAnsi="Times New Roman" w:cs="Times New Roman"/>
          <w:bCs/>
          <w:color w:val="000000"/>
        </w:rPr>
        <w:t>-World health organization</w:t>
      </w:r>
    </w:p>
    <w:p w:rsidR="0052289C" w:rsidRPr="0052289C" w:rsidRDefault="005F74AC" w:rsidP="0052289C">
      <w:pPr>
        <w:spacing w:line="360" w:lineRule="auto"/>
        <w:jc w:val="both"/>
        <w:rPr>
          <w:rFonts w:ascii="Times New Roman" w:hAnsi="Times New Roman" w:cs="Times New Roman"/>
          <w:bCs/>
          <w:color w:val="000000"/>
        </w:rPr>
      </w:pPr>
      <w:r>
        <w:rPr>
          <w:rFonts w:ascii="Times New Roman" w:hAnsi="Times New Roman" w:cs="Times New Roman"/>
          <w:b/>
          <w:bCs/>
          <w:color w:val="000000"/>
        </w:rPr>
        <w:t xml:space="preserve">Funding </w:t>
      </w:r>
      <w:r>
        <w:rPr>
          <w:rFonts w:ascii="Times New Roman" w:hAnsi="Times New Roman" w:cs="Times New Roman"/>
        </w:rPr>
        <w:t>No specific funding was acquired.</w:t>
      </w:r>
    </w:p>
    <w:p w:rsidR="001D0359" w:rsidRPr="0052289C" w:rsidRDefault="005F74AC" w:rsidP="0052289C">
      <w:pPr>
        <w:keepLines/>
        <w:spacing w:line="360" w:lineRule="auto"/>
        <w:jc w:val="both"/>
        <w:rPr>
          <w:rFonts w:ascii="Times New Roman" w:hAnsi="Times New Roman" w:cs="Times New Roman"/>
          <w:b/>
          <w:bCs/>
          <w:color w:val="000000"/>
        </w:rPr>
      </w:pPr>
      <w:r>
        <w:rPr>
          <w:rFonts w:ascii="Times New Roman" w:hAnsi="Times New Roman" w:cs="Times New Roman"/>
          <w:b/>
          <w:color w:val="131413"/>
        </w:rPr>
        <w:t>Competing interests</w:t>
      </w:r>
    </w:p>
    <w:p w:rsidR="001D0359" w:rsidRDefault="005F74AC">
      <w:pPr>
        <w:keepLines/>
        <w:spacing w:line="360" w:lineRule="auto"/>
        <w:jc w:val="both"/>
        <w:rPr>
          <w:rFonts w:ascii="Times New Roman" w:hAnsi="Times New Roman" w:cs="Times New Roman"/>
          <w:b/>
        </w:rPr>
      </w:pPr>
      <w:r>
        <w:rPr>
          <w:rFonts w:ascii="Times New Roman" w:hAnsi="Times New Roman" w:cs="Times New Roman"/>
          <w:color w:val="131413"/>
        </w:rPr>
        <w:t>The authors declare that they have no competing interests</w:t>
      </w:r>
    </w:p>
    <w:p w:rsidR="001D0359" w:rsidRDefault="001D0359">
      <w:pPr>
        <w:keepLines/>
        <w:spacing w:after="0" w:line="240" w:lineRule="auto"/>
        <w:jc w:val="both"/>
        <w:rPr>
          <w:rFonts w:ascii="Times New Roman" w:hAnsi="Times New Roman" w:cs="Times New Roman"/>
          <w:b/>
          <w:noProof/>
          <w:sz w:val="24"/>
          <w:szCs w:val="24"/>
        </w:rPr>
        <w:sectPr w:rsidR="001D0359">
          <w:type w:val="continuous"/>
          <w:pgSz w:w="11906" w:h="16838" w:code="9"/>
          <w:pgMar w:top="720" w:right="720" w:bottom="720" w:left="720" w:header="709" w:footer="709" w:gutter="0"/>
          <w:cols w:num="2" w:space="708"/>
          <w:docGrid w:linePitch="360"/>
        </w:sectPr>
      </w:pPr>
      <w:bookmarkStart w:id="14" w:name="_Toc8866638"/>
      <w:bookmarkStart w:id="15" w:name="_Toc12457811"/>
      <w:bookmarkStart w:id="16" w:name="_Toc46960637"/>
    </w:p>
    <w:p w:rsidR="001D0359" w:rsidRDefault="005F74AC">
      <w:pPr>
        <w:spacing w:line="360" w:lineRule="auto"/>
        <w:jc w:val="both"/>
        <w:rPr>
          <w:rFonts w:ascii="Times New Roman" w:hAnsi="Times New Roman" w:cs="Times New Roman"/>
          <w:b/>
          <w:sz w:val="28"/>
          <w:szCs w:val="28"/>
        </w:rPr>
      </w:pPr>
      <w:r>
        <w:rPr>
          <w:rFonts w:ascii="Times New Roman" w:hAnsi="Times New Roman" w:cs="Times New Roman"/>
          <w:b/>
          <w:color w:val="000000"/>
          <w:sz w:val="28"/>
          <w:szCs w:val="28"/>
        </w:rPr>
        <w:lastRenderedPageBreak/>
        <w:t>Reference</w:t>
      </w:r>
      <w:bookmarkEnd w:id="14"/>
      <w:bookmarkEnd w:id="15"/>
      <w:bookmarkEnd w:id="16"/>
      <w:r>
        <w:rPr>
          <w:rFonts w:ascii="Times New Roman" w:hAnsi="Times New Roman" w:cs="Times New Roman"/>
          <w:b/>
          <w:color w:val="000000"/>
          <w:sz w:val="28"/>
          <w:szCs w:val="28"/>
        </w:rPr>
        <w:t xml:space="preserve">           </w:t>
      </w:r>
    </w:p>
    <w:p w:rsidR="001D0359" w:rsidRDefault="001D0359">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sectPr w:rsidR="001D0359">
          <w:type w:val="continuous"/>
          <w:pgSz w:w="11906" w:h="16838" w:code="9"/>
          <w:pgMar w:top="720" w:right="720" w:bottom="720" w:left="720" w:header="709" w:footer="709" w:gutter="0"/>
          <w:cols w:num="2" w:space="708"/>
          <w:docGrid w:linePitch="360"/>
        </w:sectPr>
      </w:pPr>
    </w:p>
    <w:p w:rsidR="001D0359" w:rsidRDefault="005F74AC">
      <w:pPr>
        <w:pStyle w:val="ListParagraph"/>
        <w:numPr>
          <w:ilvl w:val="0"/>
          <w:numId w:val="2"/>
        </w:numPr>
        <w:autoSpaceDE w:val="0"/>
        <w:autoSpaceDN w:val="0"/>
        <w:adjustRightInd w:val="0"/>
        <w:spacing w:after="0" w:line="360" w:lineRule="auto"/>
        <w:jc w:val="both"/>
        <w:rPr>
          <w:rFonts w:ascii="Times New Roman" w:eastAsia="MinionPro-Regular" w:hAnsi="Times New Roman" w:cs="Times New Roman"/>
          <w:sz w:val="24"/>
          <w:szCs w:val="24"/>
        </w:rPr>
      </w:pPr>
      <w:r>
        <w:rPr>
          <w:rFonts w:ascii="Times New Roman" w:hAnsi="Times New Roman" w:cs="Times New Roman"/>
          <w:sz w:val="24"/>
          <w:szCs w:val="24"/>
        </w:rPr>
        <w:lastRenderedPageBreak/>
        <w:t xml:space="preserve">Aziz S, </w:t>
      </w:r>
      <w:proofErr w:type="spellStart"/>
      <w:r>
        <w:rPr>
          <w:rFonts w:ascii="Times New Roman" w:hAnsi="Times New Roman" w:cs="Times New Roman"/>
          <w:sz w:val="24"/>
          <w:szCs w:val="24"/>
        </w:rPr>
        <w:t>Soomro</w:t>
      </w:r>
      <w:proofErr w:type="spellEnd"/>
      <w:r>
        <w:rPr>
          <w:rFonts w:ascii="Times New Roman" w:hAnsi="Times New Roman" w:cs="Times New Roman"/>
          <w:sz w:val="24"/>
          <w:szCs w:val="24"/>
        </w:rPr>
        <w:t xml:space="preserve"> N. Twin births and their complications in women of low </w:t>
      </w:r>
      <w:r>
        <w:rPr>
          <w:rFonts w:ascii="Times New Roman" w:hAnsi="Times New Roman" w:cs="Times New Roman"/>
          <w:sz w:val="24"/>
          <w:szCs w:val="24"/>
        </w:rPr>
        <w:lastRenderedPageBreak/>
        <w:t>socioeconomic profile. J Pak Med Assoc. 2012;62:1204–8.</w:t>
      </w:r>
      <w:r>
        <w:rPr>
          <w:rFonts w:ascii="Times New Roman" w:eastAsia="MinionPro-Regular" w:hAnsi="Times New Roman" w:cs="Times New Roman"/>
          <w:sz w:val="24"/>
          <w:szCs w:val="24"/>
        </w:rPr>
        <w:t xml:space="preserve"> </w:t>
      </w:r>
    </w:p>
    <w:p w:rsidR="001D0359" w:rsidRDefault="001D0359">
      <w:pPr>
        <w:autoSpaceDE w:val="0"/>
        <w:autoSpaceDN w:val="0"/>
        <w:adjustRightInd w:val="0"/>
        <w:spacing w:after="0" w:line="360" w:lineRule="auto"/>
        <w:jc w:val="both"/>
        <w:rPr>
          <w:rFonts w:ascii="Times New Roman" w:eastAsia="MinionPro-Regular" w:hAnsi="Times New Roman" w:cs="Times New Roman"/>
          <w:sz w:val="24"/>
          <w:szCs w:val="24"/>
        </w:rPr>
        <w:sectPr w:rsidR="001D0359">
          <w:type w:val="continuous"/>
          <w:pgSz w:w="11906" w:h="16838" w:code="9"/>
          <w:pgMar w:top="720" w:right="720" w:bottom="720" w:left="720" w:header="709" w:footer="709" w:gutter="0"/>
          <w:cols w:num="2" w:space="708"/>
          <w:docGrid w:linePitch="360"/>
        </w:sectPr>
      </w:pPr>
    </w:p>
    <w:p w:rsidR="001D0359" w:rsidRDefault="005F74AC">
      <w:pPr>
        <w:pStyle w:val="ListParagraph"/>
        <w:numPr>
          <w:ilvl w:val="0"/>
          <w:numId w:val="2"/>
        </w:numPr>
        <w:autoSpaceDE w:val="0"/>
        <w:autoSpaceDN w:val="0"/>
        <w:adjustRightInd w:val="0"/>
        <w:spacing w:after="0" w:line="360" w:lineRule="auto"/>
        <w:jc w:val="both"/>
        <w:rPr>
          <w:rFonts w:ascii="Times New Roman" w:eastAsia="MinionPro-Regular" w:hAnsi="Times New Roman" w:cs="Times New Roman"/>
          <w:sz w:val="24"/>
          <w:szCs w:val="24"/>
        </w:rPr>
      </w:pPr>
      <w:proofErr w:type="spellStart"/>
      <w:r>
        <w:rPr>
          <w:rFonts w:ascii="Times New Roman" w:eastAsia="MinionPro-Regular" w:hAnsi="Times New Roman" w:cs="Times New Roman"/>
          <w:sz w:val="24"/>
          <w:szCs w:val="24"/>
        </w:rPr>
        <w:lastRenderedPageBreak/>
        <w:t>Olusanya</w:t>
      </w:r>
      <w:proofErr w:type="spellEnd"/>
      <w:r>
        <w:rPr>
          <w:rFonts w:ascii="Times New Roman" w:eastAsia="MinionPro-Regular" w:hAnsi="Times New Roman" w:cs="Times New Roman"/>
          <w:sz w:val="24"/>
          <w:szCs w:val="24"/>
        </w:rPr>
        <w:t xml:space="preserve"> BO. Perinatal outcomes of multiple births in southwest Nigeria. J Health </w:t>
      </w:r>
      <w:proofErr w:type="spellStart"/>
      <w:r>
        <w:rPr>
          <w:rFonts w:ascii="Times New Roman" w:eastAsia="MinionPro-Regular" w:hAnsi="Times New Roman" w:cs="Times New Roman"/>
          <w:sz w:val="24"/>
          <w:szCs w:val="24"/>
        </w:rPr>
        <w:t>Popul</w:t>
      </w:r>
      <w:proofErr w:type="spellEnd"/>
      <w:r>
        <w:rPr>
          <w:rFonts w:ascii="Times New Roman" w:eastAsia="MinionPro-Regular" w:hAnsi="Times New Roman" w:cs="Times New Roman"/>
          <w:sz w:val="24"/>
          <w:szCs w:val="24"/>
        </w:rPr>
        <w:t xml:space="preserve"> Nutr.2011;29(6):639–647. [PMC free article] [PubMed]</w:t>
      </w:r>
    </w:p>
    <w:p w:rsidR="001D0359" w:rsidRDefault="005F74AC">
      <w:pPr>
        <w:pStyle w:val="ListParagraph"/>
        <w:numPr>
          <w:ilvl w:val="0"/>
          <w:numId w:val="2"/>
        </w:numPr>
        <w:autoSpaceDE w:val="0"/>
        <w:autoSpaceDN w:val="0"/>
        <w:adjustRightInd w:val="0"/>
        <w:spacing w:after="0" w:line="360" w:lineRule="auto"/>
        <w:jc w:val="both"/>
        <w:rPr>
          <w:rFonts w:ascii="Times New Roman" w:eastAsia="MinionPro-Regular" w:hAnsi="Times New Roman" w:cs="Times New Roman"/>
          <w:sz w:val="24"/>
          <w:szCs w:val="24"/>
        </w:rPr>
      </w:pPr>
      <w:proofErr w:type="spellStart"/>
      <w:r>
        <w:rPr>
          <w:rFonts w:ascii="Times New Roman" w:hAnsi="Times New Roman" w:cs="Times New Roman"/>
          <w:sz w:val="24"/>
          <w:szCs w:val="24"/>
        </w:rPr>
        <w:t>Arabin</w:t>
      </w:r>
      <w:proofErr w:type="spellEnd"/>
      <w:r>
        <w:rPr>
          <w:rFonts w:ascii="Times New Roman" w:hAnsi="Times New Roman" w:cs="Times New Roman"/>
          <w:sz w:val="24"/>
          <w:szCs w:val="24"/>
        </w:rPr>
        <w:t xml:space="preserve"> B, </w:t>
      </w:r>
      <w:proofErr w:type="spellStart"/>
      <w:r>
        <w:rPr>
          <w:rFonts w:ascii="Times New Roman" w:hAnsi="Times New Roman" w:cs="Times New Roman"/>
          <w:sz w:val="24"/>
          <w:szCs w:val="24"/>
        </w:rPr>
        <w:t>Kyvernitakis</w:t>
      </w:r>
      <w:proofErr w:type="spellEnd"/>
      <w:r>
        <w:rPr>
          <w:rFonts w:ascii="Times New Roman" w:hAnsi="Times New Roman" w:cs="Times New Roman"/>
          <w:sz w:val="24"/>
          <w:szCs w:val="24"/>
        </w:rPr>
        <w:t xml:space="preserve"> J. Vaginal delivery of the second </w:t>
      </w:r>
      <w:proofErr w:type="spellStart"/>
      <w:r>
        <w:rPr>
          <w:rFonts w:ascii="Times New Roman" w:hAnsi="Times New Roman" w:cs="Times New Roman"/>
          <w:sz w:val="24"/>
          <w:szCs w:val="24"/>
        </w:rPr>
        <w:t>nonvertex</w:t>
      </w:r>
      <w:proofErr w:type="spellEnd"/>
      <w:r>
        <w:rPr>
          <w:rFonts w:ascii="Times New Roman" w:hAnsi="Times New Roman" w:cs="Times New Roman"/>
          <w:sz w:val="24"/>
          <w:szCs w:val="24"/>
        </w:rPr>
        <w:t xml:space="preserve"> twin: avoiding a poor outcome when the presenting part is not engaged. </w:t>
      </w:r>
      <w:proofErr w:type="spellStart"/>
      <w:r>
        <w:rPr>
          <w:rFonts w:ascii="Times New Roman" w:hAnsi="Times New Roman" w:cs="Times New Roman"/>
          <w:sz w:val="24"/>
          <w:szCs w:val="24"/>
        </w:rPr>
        <w:t>Obstet</w:t>
      </w:r>
      <w:proofErr w:type="spellEnd"/>
      <w:r>
        <w:rPr>
          <w:rFonts w:ascii="Times New Roman" w:hAnsi="Times New Roman" w:cs="Times New Roman"/>
          <w:sz w:val="24"/>
          <w:szCs w:val="24"/>
        </w:rPr>
        <w:t xml:space="preserve"> Gynecol. 2011;118:950–4.</w:t>
      </w:r>
    </w:p>
    <w:p w:rsidR="001D0359" w:rsidRDefault="005F74AC">
      <w:pPr>
        <w:pStyle w:val="ListParagraph"/>
        <w:numPr>
          <w:ilvl w:val="0"/>
          <w:numId w:val="2"/>
        </w:numPr>
        <w:autoSpaceDE w:val="0"/>
        <w:autoSpaceDN w:val="0"/>
        <w:adjustRightInd w:val="0"/>
        <w:spacing w:after="0" w:line="360" w:lineRule="auto"/>
        <w:jc w:val="both"/>
        <w:rPr>
          <w:rFonts w:ascii="Times New Roman" w:hAnsi="Times New Roman" w:cs="Times New Roman"/>
          <w:color w:val="000000"/>
          <w:sz w:val="24"/>
          <w:szCs w:val="24"/>
        </w:rPr>
      </w:pPr>
      <w:proofErr w:type="spellStart"/>
      <w:r>
        <w:rPr>
          <w:rFonts w:ascii="Times New Roman" w:hAnsi="Times New Roman" w:cs="Times New Roman"/>
          <w:color w:val="131413"/>
          <w:sz w:val="24"/>
          <w:szCs w:val="24"/>
        </w:rPr>
        <w:t>Bogner</w:t>
      </w:r>
      <w:proofErr w:type="spellEnd"/>
      <w:r>
        <w:rPr>
          <w:rFonts w:ascii="Times New Roman" w:hAnsi="Times New Roman" w:cs="Times New Roman"/>
          <w:color w:val="131413"/>
          <w:sz w:val="24"/>
          <w:szCs w:val="24"/>
        </w:rPr>
        <w:t xml:space="preserve"> et al. BMC Pregnancy and Childbirth (2018) 18:176</w:t>
      </w:r>
      <w:r>
        <w:rPr>
          <w:rFonts w:ascii="Times New Roman" w:hAnsi="Times New Roman" w:cs="Times New Roman"/>
          <w:color w:val="000000"/>
          <w:sz w:val="24"/>
          <w:szCs w:val="24"/>
        </w:rPr>
        <w:t xml:space="preserve">   </w:t>
      </w:r>
    </w:p>
    <w:p w:rsidR="001D0359" w:rsidRDefault="005F74AC">
      <w:pPr>
        <w:pStyle w:val="ListParagraph"/>
        <w:numPr>
          <w:ilvl w:val="0"/>
          <w:numId w:val="2"/>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Alan Fishman MD, Debra Grubb MD, Bruce Kovacs MD ,vaginal delivery of </w:t>
      </w:r>
      <w:proofErr w:type="spellStart"/>
      <w:r>
        <w:rPr>
          <w:rFonts w:ascii="Times New Roman" w:hAnsi="Times New Roman" w:cs="Times New Roman"/>
          <w:sz w:val="24"/>
          <w:szCs w:val="24"/>
        </w:rPr>
        <w:t>non vertex</w:t>
      </w:r>
      <w:proofErr w:type="spellEnd"/>
      <w:r>
        <w:rPr>
          <w:rFonts w:ascii="Times New Roman" w:hAnsi="Times New Roman" w:cs="Times New Roman"/>
          <w:sz w:val="24"/>
          <w:szCs w:val="24"/>
        </w:rPr>
        <w:t xml:space="preserve"> second twin, Volume 166, SPO Abstracts   </w:t>
      </w:r>
    </w:p>
    <w:p w:rsidR="001D0359" w:rsidRDefault="005F74AC">
      <w:pPr>
        <w:pStyle w:val="ListParagraph"/>
        <w:numPr>
          <w:ilvl w:val="0"/>
          <w:numId w:val="2"/>
        </w:numPr>
        <w:autoSpaceDE w:val="0"/>
        <w:autoSpaceDN w:val="0"/>
        <w:adjustRightInd w:val="0"/>
        <w:spacing w:after="0" w:line="360" w:lineRule="auto"/>
        <w:jc w:val="both"/>
        <w:rPr>
          <w:rFonts w:ascii="Times New Roman" w:eastAsia="MinionPro-Regular" w:hAnsi="Times New Roman" w:cs="Times New Roman"/>
          <w:sz w:val="24"/>
          <w:szCs w:val="24"/>
        </w:rPr>
      </w:pPr>
      <w:r>
        <w:rPr>
          <w:rFonts w:ascii="Times New Roman" w:hAnsi="Times New Roman" w:cs="Times New Roman"/>
          <w:bCs/>
          <w:color w:val="231F20"/>
          <w:sz w:val="24"/>
          <w:szCs w:val="24"/>
        </w:rPr>
        <w:t xml:space="preserve">Erica Howse1, Cuesta Cristina, Guillermo </w:t>
      </w:r>
      <w:proofErr w:type="spellStart"/>
      <w:r>
        <w:rPr>
          <w:rFonts w:ascii="Times New Roman" w:hAnsi="Times New Roman" w:cs="Times New Roman"/>
          <w:bCs/>
          <w:color w:val="231F20"/>
          <w:sz w:val="24"/>
          <w:szCs w:val="24"/>
        </w:rPr>
        <w:t>Carroli</w:t>
      </w:r>
      <w:proofErr w:type="spellEnd"/>
      <w:r>
        <w:rPr>
          <w:rFonts w:ascii="Times New Roman" w:hAnsi="Times New Roman" w:cs="Times New Roman"/>
          <w:bCs/>
          <w:color w:val="231F20"/>
          <w:sz w:val="24"/>
          <w:szCs w:val="24"/>
        </w:rPr>
        <w:t xml:space="preserve">, Souza Joao, KS Joseph, </w:t>
      </w:r>
      <w:proofErr w:type="spellStart"/>
      <w:r>
        <w:rPr>
          <w:rFonts w:ascii="Times New Roman" w:hAnsi="Times New Roman" w:cs="Times New Roman"/>
          <w:bCs/>
          <w:color w:val="231F20"/>
          <w:sz w:val="24"/>
          <w:szCs w:val="24"/>
        </w:rPr>
        <w:t>Ahmet</w:t>
      </w:r>
      <w:proofErr w:type="spellEnd"/>
      <w:r>
        <w:rPr>
          <w:rFonts w:ascii="Times New Roman" w:hAnsi="Times New Roman" w:cs="Times New Roman"/>
          <w:bCs/>
          <w:color w:val="231F20"/>
          <w:sz w:val="24"/>
          <w:szCs w:val="24"/>
        </w:rPr>
        <w:t xml:space="preserve"> </w:t>
      </w:r>
      <w:proofErr w:type="spellStart"/>
      <w:r>
        <w:rPr>
          <w:rFonts w:ascii="Times New Roman" w:hAnsi="Times New Roman" w:cs="Times New Roman"/>
          <w:bCs/>
          <w:color w:val="231F20"/>
          <w:sz w:val="24"/>
          <w:szCs w:val="24"/>
        </w:rPr>
        <w:t>Metin</w:t>
      </w:r>
      <w:proofErr w:type="spellEnd"/>
      <w:r>
        <w:rPr>
          <w:rFonts w:ascii="Times New Roman" w:hAnsi="Times New Roman" w:cs="Times New Roman"/>
          <w:bCs/>
          <w:color w:val="231F20"/>
          <w:sz w:val="24"/>
          <w:szCs w:val="24"/>
        </w:rPr>
        <w:t xml:space="preserve"> </w:t>
      </w:r>
      <w:proofErr w:type="spellStart"/>
      <w:r>
        <w:rPr>
          <w:rFonts w:ascii="Times New Roman" w:hAnsi="Times New Roman" w:cs="Times New Roman"/>
          <w:bCs/>
          <w:color w:val="231F20"/>
          <w:sz w:val="24"/>
          <w:szCs w:val="24"/>
        </w:rPr>
        <w:t>Gulmezoglu</w:t>
      </w:r>
      <w:proofErr w:type="spellEnd"/>
      <w:r>
        <w:rPr>
          <w:rFonts w:ascii="Times New Roman" w:hAnsi="Times New Roman" w:cs="Times New Roman"/>
          <w:bCs/>
          <w:color w:val="231F20"/>
          <w:sz w:val="24"/>
          <w:szCs w:val="24"/>
        </w:rPr>
        <w:t>, Jon Barrett,</w:t>
      </w:r>
      <w:r>
        <w:rPr>
          <w:rFonts w:ascii="Times New Roman" w:hAnsi="Times New Roman" w:cs="Times New Roman"/>
          <w:b/>
          <w:bCs/>
          <w:color w:val="0077A4"/>
          <w:sz w:val="24"/>
          <w:szCs w:val="24"/>
        </w:rPr>
        <w:t xml:space="preserve"> </w:t>
      </w:r>
      <w:r>
        <w:rPr>
          <w:rFonts w:ascii="Times New Roman" w:hAnsi="Times New Roman" w:cs="Times New Roman"/>
          <w:bCs/>
          <w:color w:val="000000"/>
          <w:sz w:val="24"/>
          <w:szCs w:val="24"/>
        </w:rPr>
        <w:t xml:space="preserve">The outcome of the second twin delivered vaginally in vertex vs. non-vertex presentation. A secondary analysis of the WHO maternal and child health global data </w:t>
      </w:r>
      <w:proofErr w:type="spellStart"/>
      <w:r>
        <w:rPr>
          <w:rFonts w:ascii="Times New Roman" w:hAnsi="Times New Roman" w:cs="Times New Roman"/>
          <w:bCs/>
          <w:color w:val="000000"/>
          <w:sz w:val="24"/>
          <w:szCs w:val="24"/>
        </w:rPr>
        <w:t>survery</w:t>
      </w:r>
      <w:proofErr w:type="spellEnd"/>
      <w:r>
        <w:rPr>
          <w:rFonts w:ascii="Times New Roman" w:hAnsi="Times New Roman" w:cs="Times New Roman"/>
          <w:bCs/>
          <w:color w:val="000000"/>
          <w:sz w:val="24"/>
          <w:szCs w:val="24"/>
        </w:rPr>
        <w:t>,</w:t>
      </w:r>
      <w:r>
        <w:rPr>
          <w:rFonts w:ascii="Times New Roman" w:hAnsi="Times New Roman" w:cs="Times New Roman"/>
          <w:color w:val="231F20"/>
          <w:sz w:val="24"/>
          <w:szCs w:val="24"/>
        </w:rPr>
        <w:t xml:space="preserve"> ACOG.2009.10.152 </w:t>
      </w:r>
    </w:p>
    <w:p w:rsidR="001D0359" w:rsidRDefault="005F74AC">
      <w:pPr>
        <w:pStyle w:val="ListParagraph"/>
        <w:numPr>
          <w:ilvl w:val="0"/>
          <w:numId w:val="2"/>
        </w:numPr>
        <w:autoSpaceDE w:val="0"/>
        <w:autoSpaceDN w:val="0"/>
        <w:adjustRightInd w:val="0"/>
        <w:spacing w:after="0" w:line="360" w:lineRule="auto"/>
        <w:jc w:val="both"/>
        <w:rPr>
          <w:rFonts w:ascii="Times New Roman" w:eastAsia="MinionPro-Regular" w:hAnsi="Times New Roman" w:cs="Times New Roman"/>
          <w:sz w:val="24"/>
          <w:szCs w:val="24"/>
        </w:rPr>
      </w:pPr>
      <w:proofErr w:type="spellStart"/>
      <w:r>
        <w:rPr>
          <w:rFonts w:ascii="Times New Roman" w:hAnsi="Times New Roman" w:cs="Times New Roman"/>
          <w:sz w:val="24"/>
          <w:szCs w:val="24"/>
        </w:rPr>
        <w:t>Armson</w:t>
      </w:r>
      <w:proofErr w:type="spellEnd"/>
      <w:r>
        <w:rPr>
          <w:rFonts w:ascii="Times New Roman" w:hAnsi="Times New Roman" w:cs="Times New Roman"/>
          <w:sz w:val="24"/>
          <w:szCs w:val="24"/>
        </w:rPr>
        <w:t xml:space="preserve"> BA, O’Connell C, </w:t>
      </w:r>
      <w:proofErr w:type="spellStart"/>
      <w:r>
        <w:rPr>
          <w:rFonts w:ascii="Times New Roman" w:hAnsi="Times New Roman" w:cs="Times New Roman"/>
          <w:sz w:val="24"/>
          <w:szCs w:val="24"/>
        </w:rPr>
        <w:t>Persad</w:t>
      </w:r>
      <w:proofErr w:type="spellEnd"/>
      <w:r>
        <w:rPr>
          <w:rFonts w:ascii="Times New Roman" w:hAnsi="Times New Roman" w:cs="Times New Roman"/>
          <w:sz w:val="24"/>
          <w:szCs w:val="24"/>
        </w:rPr>
        <w:t xml:space="preserve"> V, Joseph KS, Young DC, </w:t>
      </w:r>
      <w:proofErr w:type="spellStart"/>
      <w:r>
        <w:rPr>
          <w:rFonts w:ascii="Times New Roman" w:hAnsi="Times New Roman" w:cs="Times New Roman"/>
          <w:sz w:val="24"/>
          <w:szCs w:val="24"/>
        </w:rPr>
        <w:t>Baskett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TF:Determinants</w:t>
      </w:r>
      <w:proofErr w:type="spellEnd"/>
      <w:r>
        <w:rPr>
          <w:rFonts w:ascii="Times New Roman" w:hAnsi="Times New Roman" w:cs="Times New Roman"/>
          <w:sz w:val="24"/>
          <w:szCs w:val="24"/>
        </w:rPr>
        <w:t xml:space="preserve"> of perinatal mortality and serious neonatal morbidity in the second twin. </w:t>
      </w:r>
      <w:proofErr w:type="spellStart"/>
      <w:r>
        <w:rPr>
          <w:rFonts w:ascii="Times New Roman" w:hAnsi="Times New Roman" w:cs="Times New Roman"/>
          <w:sz w:val="24"/>
          <w:szCs w:val="24"/>
        </w:rPr>
        <w:t>Obstet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Gynecol</w:t>
      </w:r>
      <w:proofErr w:type="spellEnd"/>
      <w:r>
        <w:rPr>
          <w:rFonts w:ascii="Times New Roman" w:hAnsi="Times New Roman" w:cs="Times New Roman"/>
          <w:sz w:val="24"/>
          <w:szCs w:val="24"/>
        </w:rPr>
        <w:t xml:space="preserve"> 2006, 108:556–564. </w:t>
      </w:r>
    </w:p>
    <w:p w:rsidR="001D0359" w:rsidRDefault="005F74AC">
      <w:pPr>
        <w:pStyle w:val="ListParagraph"/>
        <w:numPr>
          <w:ilvl w:val="0"/>
          <w:numId w:val="2"/>
        </w:numPr>
        <w:autoSpaceDE w:val="0"/>
        <w:autoSpaceDN w:val="0"/>
        <w:adjustRightInd w:val="0"/>
        <w:spacing w:after="0" w:line="360" w:lineRule="auto"/>
        <w:jc w:val="both"/>
        <w:rPr>
          <w:rFonts w:ascii="Times New Roman" w:eastAsia="MinionPro-Regular" w:hAnsi="Times New Roman" w:cs="Times New Roman"/>
          <w:color w:val="000000"/>
          <w:sz w:val="24"/>
          <w:szCs w:val="24"/>
        </w:rPr>
      </w:pPr>
      <w:r>
        <w:rPr>
          <w:rFonts w:ascii="Times New Roman" w:hAnsi="Times New Roman" w:cs="Times New Roman"/>
          <w:color w:val="000000"/>
          <w:sz w:val="24"/>
          <w:szCs w:val="24"/>
        </w:rPr>
        <w:t xml:space="preserve">Smith GCS, Pell JP, </w:t>
      </w:r>
      <w:proofErr w:type="spellStart"/>
      <w:r>
        <w:rPr>
          <w:rFonts w:ascii="Times New Roman" w:hAnsi="Times New Roman" w:cs="Times New Roman"/>
          <w:color w:val="000000"/>
          <w:sz w:val="24"/>
          <w:szCs w:val="24"/>
        </w:rPr>
        <w:t>Dobbie</w:t>
      </w:r>
      <w:proofErr w:type="spellEnd"/>
      <w:r>
        <w:rPr>
          <w:rFonts w:ascii="Times New Roman" w:hAnsi="Times New Roman" w:cs="Times New Roman"/>
          <w:color w:val="000000"/>
          <w:sz w:val="24"/>
          <w:szCs w:val="24"/>
        </w:rPr>
        <w:t xml:space="preserve"> R: Birth order, gestational age, and risk of delivery related perinatal death in twins: retrospective cohort </w:t>
      </w:r>
      <w:proofErr w:type="spellStart"/>
      <w:r>
        <w:rPr>
          <w:rFonts w:ascii="Times New Roman" w:hAnsi="Times New Roman" w:cs="Times New Roman"/>
          <w:color w:val="000000"/>
          <w:sz w:val="24"/>
          <w:szCs w:val="24"/>
        </w:rPr>
        <w:t>study.BMJ</w:t>
      </w:r>
      <w:proofErr w:type="spellEnd"/>
      <w:r>
        <w:rPr>
          <w:rFonts w:ascii="Times New Roman" w:hAnsi="Times New Roman" w:cs="Times New Roman"/>
          <w:color w:val="000000"/>
          <w:sz w:val="24"/>
          <w:szCs w:val="24"/>
        </w:rPr>
        <w:t xml:space="preserve"> 2002, 325:1004–1004.  </w:t>
      </w:r>
    </w:p>
    <w:p w:rsidR="001D0359" w:rsidRDefault="005F74AC">
      <w:pPr>
        <w:pStyle w:val="ListParagraph"/>
        <w:keepLines/>
        <w:numPr>
          <w:ilvl w:val="0"/>
          <w:numId w:val="2"/>
        </w:numPr>
        <w:autoSpaceDE w:val="0"/>
        <w:autoSpaceDN w:val="0"/>
        <w:adjustRightInd w:val="0"/>
        <w:spacing w:after="0" w:line="360" w:lineRule="auto"/>
        <w:jc w:val="both"/>
        <w:rPr>
          <w:rFonts w:ascii="Times New Roman" w:eastAsia="MinionPro-Regular" w:hAnsi="Times New Roman" w:cs="Times New Roman"/>
          <w:sz w:val="24"/>
          <w:szCs w:val="24"/>
        </w:rPr>
      </w:pPr>
      <w:proofErr w:type="spellStart"/>
      <w:r>
        <w:rPr>
          <w:rFonts w:ascii="Times New Roman" w:eastAsia="MinionPro-Regular" w:hAnsi="Times New Roman" w:cs="Times New Roman"/>
          <w:sz w:val="24"/>
          <w:szCs w:val="24"/>
        </w:rPr>
        <w:t>Crowther</w:t>
      </w:r>
      <w:proofErr w:type="spellEnd"/>
      <w:r>
        <w:rPr>
          <w:rFonts w:ascii="Times New Roman" w:eastAsia="MinionPro-Regular" w:hAnsi="Times New Roman" w:cs="Times New Roman"/>
          <w:sz w:val="24"/>
          <w:szCs w:val="24"/>
        </w:rPr>
        <w:t xml:space="preserve"> CA: Caesarean delivery for the second twin. Cochrane </w:t>
      </w:r>
      <w:proofErr w:type="spellStart"/>
      <w:r>
        <w:rPr>
          <w:rFonts w:ascii="Times New Roman" w:eastAsia="MinionPro-Regular" w:hAnsi="Times New Roman" w:cs="Times New Roman"/>
          <w:sz w:val="24"/>
          <w:szCs w:val="24"/>
        </w:rPr>
        <w:t>Db</w:t>
      </w:r>
      <w:proofErr w:type="spellEnd"/>
      <w:r>
        <w:rPr>
          <w:rFonts w:ascii="Times New Roman" w:eastAsia="MinionPro-Regular" w:hAnsi="Times New Roman" w:cs="Times New Roman"/>
          <w:sz w:val="24"/>
          <w:szCs w:val="24"/>
        </w:rPr>
        <w:t xml:space="preserve"> </w:t>
      </w:r>
      <w:proofErr w:type="spellStart"/>
      <w:r>
        <w:rPr>
          <w:rFonts w:ascii="Times New Roman" w:eastAsia="MinionPro-Regular" w:hAnsi="Times New Roman" w:cs="Times New Roman"/>
          <w:sz w:val="24"/>
          <w:szCs w:val="24"/>
        </w:rPr>
        <w:t>Syst</w:t>
      </w:r>
      <w:proofErr w:type="spellEnd"/>
    </w:p>
    <w:p w:rsidR="001D0359" w:rsidRDefault="005F74AC">
      <w:pPr>
        <w:pStyle w:val="ListParagraph"/>
        <w:keepLines/>
        <w:autoSpaceDE w:val="0"/>
        <w:autoSpaceDN w:val="0"/>
        <w:adjustRightInd w:val="0"/>
        <w:spacing w:after="0" w:line="360" w:lineRule="auto"/>
        <w:ind w:left="754"/>
        <w:jc w:val="both"/>
        <w:rPr>
          <w:rFonts w:ascii="Times New Roman" w:eastAsia="MinionPro-Regular" w:hAnsi="Times New Roman" w:cs="Times New Roman"/>
          <w:sz w:val="24"/>
          <w:szCs w:val="24"/>
        </w:rPr>
      </w:pPr>
      <w:r>
        <w:rPr>
          <w:rFonts w:ascii="Times New Roman" w:eastAsia="MinionPro-Regular" w:hAnsi="Times New Roman" w:cs="Times New Roman"/>
          <w:sz w:val="24"/>
          <w:szCs w:val="24"/>
        </w:rPr>
        <w:t>Rev 2000(2):CD000047–CD000047.</w:t>
      </w:r>
    </w:p>
    <w:p w:rsidR="001D0359" w:rsidRDefault="005F74AC">
      <w:pPr>
        <w:pStyle w:val="ListParagraph"/>
        <w:keepLines/>
        <w:numPr>
          <w:ilvl w:val="0"/>
          <w:numId w:val="2"/>
        </w:numPr>
        <w:autoSpaceDE w:val="0"/>
        <w:autoSpaceDN w:val="0"/>
        <w:adjustRightInd w:val="0"/>
        <w:spacing w:after="0" w:line="360" w:lineRule="auto"/>
        <w:jc w:val="both"/>
        <w:rPr>
          <w:rFonts w:ascii="Times New Roman" w:eastAsia="MinionPro-Regular" w:hAnsi="Times New Roman" w:cs="Times New Roman"/>
          <w:sz w:val="24"/>
          <w:szCs w:val="24"/>
        </w:rPr>
      </w:pPr>
      <w:proofErr w:type="spellStart"/>
      <w:r>
        <w:rPr>
          <w:rFonts w:ascii="Times New Roman" w:eastAsia="ArialMT" w:hAnsi="Times New Roman" w:cs="Times New Roman"/>
          <w:color w:val="000000"/>
          <w:sz w:val="24"/>
          <w:szCs w:val="24"/>
        </w:rPr>
        <w:lastRenderedPageBreak/>
        <w:t>Farhatulain</w:t>
      </w:r>
      <w:proofErr w:type="spellEnd"/>
      <w:r>
        <w:rPr>
          <w:rFonts w:ascii="Times New Roman" w:eastAsia="ArialMT" w:hAnsi="Times New Roman" w:cs="Times New Roman"/>
          <w:color w:val="000000"/>
          <w:sz w:val="24"/>
          <w:szCs w:val="24"/>
        </w:rPr>
        <w:t xml:space="preserve"> Ahmed,</w:t>
      </w:r>
      <w:r>
        <w:rPr>
          <w:rFonts w:ascii="Times New Roman" w:hAnsi="Times New Roman" w:cs="Times New Roman"/>
          <w:bCs/>
          <w:sz w:val="24"/>
          <w:szCs w:val="24"/>
        </w:rPr>
        <w:t xml:space="preserve"> Management of </w:t>
      </w:r>
      <w:proofErr w:type="spellStart"/>
      <w:r>
        <w:rPr>
          <w:rFonts w:ascii="Times New Roman" w:hAnsi="Times New Roman" w:cs="Times New Roman"/>
          <w:bCs/>
          <w:sz w:val="24"/>
          <w:szCs w:val="24"/>
        </w:rPr>
        <w:t>Nonvertex</w:t>
      </w:r>
      <w:proofErr w:type="spellEnd"/>
      <w:r>
        <w:rPr>
          <w:rFonts w:ascii="Times New Roman" w:hAnsi="Times New Roman" w:cs="Times New Roman"/>
          <w:bCs/>
          <w:sz w:val="24"/>
          <w:szCs w:val="24"/>
        </w:rPr>
        <w:t xml:space="preserve"> Second Twin,</w:t>
      </w:r>
      <w:r>
        <w:rPr>
          <w:rFonts w:ascii="Times New Roman" w:hAnsi="Times New Roman" w:cs="Times New Roman"/>
          <w:color w:val="333333"/>
          <w:sz w:val="24"/>
          <w:szCs w:val="24"/>
        </w:rPr>
        <w:t xml:space="preserve"> Journal of Obstetrics and </w:t>
      </w:r>
      <w:proofErr w:type="spellStart"/>
      <w:r>
        <w:rPr>
          <w:rFonts w:ascii="Times New Roman" w:hAnsi="Times New Roman" w:cs="Times New Roman"/>
          <w:color w:val="333333"/>
          <w:sz w:val="24"/>
          <w:szCs w:val="24"/>
        </w:rPr>
        <w:t>Gynecology</w:t>
      </w:r>
      <w:proofErr w:type="spellEnd"/>
      <w:r>
        <w:rPr>
          <w:rFonts w:ascii="Times New Roman" w:hAnsi="Times New Roman" w:cs="Times New Roman"/>
          <w:color w:val="333333"/>
          <w:sz w:val="24"/>
          <w:szCs w:val="24"/>
        </w:rPr>
        <w:t xml:space="preserve"> of India · June 2013</w:t>
      </w:r>
    </w:p>
    <w:p w:rsidR="001D0359" w:rsidRDefault="005F74AC">
      <w:pPr>
        <w:pStyle w:val="ListParagraph"/>
        <w:keepLines/>
        <w:numPr>
          <w:ilvl w:val="0"/>
          <w:numId w:val="2"/>
        </w:numPr>
        <w:autoSpaceDE w:val="0"/>
        <w:autoSpaceDN w:val="0"/>
        <w:adjustRightInd w:val="0"/>
        <w:spacing w:after="0" w:line="360" w:lineRule="auto"/>
        <w:jc w:val="both"/>
        <w:rPr>
          <w:rFonts w:ascii="Times New Roman" w:eastAsia="MinionPro-Regular" w:hAnsi="Times New Roman" w:cs="Times New Roman"/>
          <w:sz w:val="24"/>
          <w:szCs w:val="24"/>
        </w:rPr>
      </w:pPr>
      <w:r>
        <w:rPr>
          <w:rFonts w:ascii="Times New Roman" w:hAnsi="Times New Roman" w:cs="Times New Roman"/>
          <w:bCs/>
          <w:sz w:val="24"/>
          <w:szCs w:val="24"/>
        </w:rPr>
        <w:t xml:space="preserve">Sarah </w:t>
      </w:r>
      <w:proofErr w:type="spellStart"/>
      <w:r>
        <w:rPr>
          <w:rFonts w:ascii="Times New Roman" w:hAnsi="Times New Roman" w:cs="Times New Roman"/>
          <w:bCs/>
          <w:sz w:val="24"/>
          <w:szCs w:val="24"/>
        </w:rPr>
        <w:t>Caukwell</w:t>
      </w:r>
      <w:proofErr w:type="spellEnd"/>
      <w:r>
        <w:rPr>
          <w:rFonts w:ascii="Times New Roman" w:hAnsi="Times New Roman" w:cs="Times New Roman"/>
          <w:bCs/>
          <w:sz w:val="24"/>
          <w:szCs w:val="24"/>
        </w:rPr>
        <w:t>, MRCOG, and Deirdre J. Murphy MD,</w:t>
      </w:r>
      <w:r>
        <w:rPr>
          <w:rFonts w:ascii="Times New Roman" w:hAnsi="Times New Roman" w:cs="Times New Roman"/>
          <w:sz w:val="24"/>
          <w:szCs w:val="24"/>
        </w:rPr>
        <w:t xml:space="preserve"> The effect of mode of delivery and gestational age on neonatal outcome of the non-cephalic-presenting second twin, Am J </w:t>
      </w:r>
      <w:proofErr w:type="spellStart"/>
      <w:r>
        <w:rPr>
          <w:rFonts w:ascii="Times New Roman" w:hAnsi="Times New Roman" w:cs="Times New Roman"/>
          <w:sz w:val="24"/>
          <w:szCs w:val="24"/>
        </w:rPr>
        <w:t>Obstet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Gynecol</w:t>
      </w:r>
      <w:proofErr w:type="spellEnd"/>
      <w:r>
        <w:rPr>
          <w:rFonts w:ascii="Times New Roman" w:hAnsi="Times New Roman" w:cs="Times New Roman"/>
          <w:sz w:val="24"/>
          <w:szCs w:val="24"/>
        </w:rPr>
        <w:t xml:space="preserve"> 2002;187:1356-61. </w:t>
      </w:r>
    </w:p>
    <w:p w:rsidR="001D0359" w:rsidRDefault="005F74AC">
      <w:pPr>
        <w:pStyle w:val="ListParagraph"/>
        <w:keepLines/>
        <w:numPr>
          <w:ilvl w:val="0"/>
          <w:numId w:val="2"/>
        </w:numPr>
        <w:autoSpaceDE w:val="0"/>
        <w:autoSpaceDN w:val="0"/>
        <w:adjustRightInd w:val="0"/>
        <w:spacing w:after="0" w:line="360" w:lineRule="auto"/>
        <w:jc w:val="both"/>
        <w:rPr>
          <w:rFonts w:ascii="Times New Roman" w:eastAsia="MinionPro-Regular" w:hAnsi="Times New Roman" w:cs="Times New Roman"/>
          <w:sz w:val="24"/>
          <w:szCs w:val="24"/>
        </w:rPr>
      </w:pPr>
      <w:r>
        <w:rPr>
          <w:rFonts w:ascii="Times New Roman" w:hAnsi="Times New Roman" w:cs="Times New Roman"/>
          <w:sz w:val="24"/>
          <w:szCs w:val="24"/>
        </w:rPr>
        <w:t xml:space="preserve">Yang Q, Wen SW, Chen Y, </w:t>
      </w:r>
      <w:proofErr w:type="spellStart"/>
      <w:r>
        <w:rPr>
          <w:rFonts w:ascii="Times New Roman" w:hAnsi="Times New Roman" w:cs="Times New Roman"/>
          <w:sz w:val="24"/>
          <w:szCs w:val="24"/>
        </w:rPr>
        <w:t>Krewski</w:t>
      </w:r>
      <w:proofErr w:type="spellEnd"/>
      <w:r>
        <w:rPr>
          <w:rFonts w:ascii="Times New Roman" w:hAnsi="Times New Roman" w:cs="Times New Roman"/>
          <w:sz w:val="24"/>
          <w:szCs w:val="24"/>
        </w:rPr>
        <w:t xml:space="preserve"> D, Fung KFK, Walker M: Occurrence and clinical predictors of operative delivery for the vertex second twin after normal vaginal delivery of the first twin. Am J </w:t>
      </w:r>
      <w:proofErr w:type="spellStart"/>
      <w:r>
        <w:rPr>
          <w:rFonts w:ascii="Times New Roman" w:hAnsi="Times New Roman" w:cs="Times New Roman"/>
          <w:sz w:val="24"/>
          <w:szCs w:val="24"/>
        </w:rPr>
        <w:t>Obstet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Gynecol</w:t>
      </w:r>
      <w:proofErr w:type="spellEnd"/>
      <w:r>
        <w:rPr>
          <w:rFonts w:ascii="Times New Roman" w:hAnsi="Times New Roman" w:cs="Times New Roman"/>
          <w:sz w:val="24"/>
          <w:szCs w:val="24"/>
        </w:rPr>
        <w:t xml:space="preserve"> 2004,192:7–7</w:t>
      </w:r>
    </w:p>
    <w:p w:rsidR="001D0359" w:rsidRDefault="005F74AC">
      <w:pPr>
        <w:pStyle w:val="ListParagraph"/>
        <w:keepLines/>
        <w:numPr>
          <w:ilvl w:val="0"/>
          <w:numId w:val="2"/>
        </w:numPr>
        <w:autoSpaceDE w:val="0"/>
        <w:autoSpaceDN w:val="0"/>
        <w:adjustRightInd w:val="0"/>
        <w:spacing w:after="0" w:line="360" w:lineRule="auto"/>
        <w:jc w:val="both"/>
        <w:rPr>
          <w:rFonts w:ascii="Times New Roman" w:eastAsia="MinionPro-Regular" w:hAnsi="Times New Roman" w:cs="Times New Roman"/>
          <w:sz w:val="24"/>
          <w:szCs w:val="24"/>
        </w:rPr>
      </w:pPr>
      <w:r>
        <w:rPr>
          <w:rFonts w:ascii="Times New Roman" w:hAnsi="Times New Roman" w:cs="Times New Roman"/>
          <w:sz w:val="24"/>
          <w:szCs w:val="24"/>
        </w:rPr>
        <w:t xml:space="preserve">Wen SW, Fung K, Oppenheimer L, </w:t>
      </w:r>
      <w:proofErr w:type="spellStart"/>
      <w:r>
        <w:rPr>
          <w:rFonts w:ascii="Times New Roman" w:hAnsi="Times New Roman" w:cs="Times New Roman"/>
          <w:sz w:val="24"/>
          <w:szCs w:val="24"/>
        </w:rPr>
        <w:t>Demissie</w:t>
      </w:r>
      <w:proofErr w:type="spellEnd"/>
      <w:r>
        <w:rPr>
          <w:rFonts w:ascii="Times New Roman" w:hAnsi="Times New Roman" w:cs="Times New Roman"/>
          <w:sz w:val="24"/>
          <w:szCs w:val="24"/>
        </w:rPr>
        <w:t xml:space="preserve"> K, Yang Q, Walker M: Neonatal mortality in second twin according to cause of death, gestational age, and mode of delivery. Am J </w:t>
      </w:r>
      <w:proofErr w:type="spellStart"/>
      <w:r>
        <w:rPr>
          <w:rFonts w:ascii="Times New Roman" w:hAnsi="Times New Roman" w:cs="Times New Roman"/>
          <w:sz w:val="24"/>
          <w:szCs w:val="24"/>
        </w:rPr>
        <w:t>Obstet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Gynecol</w:t>
      </w:r>
      <w:proofErr w:type="spellEnd"/>
      <w:r>
        <w:rPr>
          <w:rFonts w:ascii="Times New Roman" w:hAnsi="Times New Roman" w:cs="Times New Roman"/>
          <w:sz w:val="24"/>
          <w:szCs w:val="24"/>
        </w:rPr>
        <w:t xml:space="preserve"> 2004, 191:773–783. </w:t>
      </w:r>
    </w:p>
    <w:p w:rsidR="001D0359" w:rsidRDefault="005F74AC">
      <w:pPr>
        <w:pStyle w:val="ListParagraph"/>
        <w:keepLines/>
        <w:numPr>
          <w:ilvl w:val="0"/>
          <w:numId w:val="2"/>
        </w:numPr>
        <w:autoSpaceDE w:val="0"/>
        <w:autoSpaceDN w:val="0"/>
        <w:adjustRightInd w:val="0"/>
        <w:spacing w:after="0" w:line="360" w:lineRule="auto"/>
        <w:jc w:val="both"/>
        <w:rPr>
          <w:rFonts w:ascii="Times New Roman" w:eastAsia="MinionPro-Regular" w:hAnsi="Times New Roman" w:cs="Times New Roman"/>
          <w:sz w:val="24"/>
          <w:szCs w:val="24"/>
        </w:rPr>
      </w:pPr>
      <w:r>
        <w:rPr>
          <w:rFonts w:ascii="Times New Roman" w:hAnsi="Times New Roman" w:cs="Times New Roman"/>
          <w:sz w:val="24"/>
          <w:szCs w:val="24"/>
        </w:rPr>
        <w:t xml:space="preserve">Kingdom JC, </w:t>
      </w:r>
      <w:proofErr w:type="spellStart"/>
      <w:r>
        <w:rPr>
          <w:rFonts w:ascii="Times New Roman" w:hAnsi="Times New Roman" w:cs="Times New Roman"/>
          <w:sz w:val="24"/>
          <w:szCs w:val="24"/>
        </w:rPr>
        <w:t>Nevo</w:t>
      </w:r>
      <w:proofErr w:type="spellEnd"/>
      <w:r>
        <w:rPr>
          <w:rFonts w:ascii="Times New Roman" w:hAnsi="Times New Roman" w:cs="Times New Roman"/>
          <w:sz w:val="24"/>
          <w:szCs w:val="24"/>
        </w:rPr>
        <w:t xml:space="preserve"> O, Murphy K: Discordant growth in twins. </w:t>
      </w:r>
      <w:proofErr w:type="spellStart"/>
      <w:r>
        <w:rPr>
          <w:rFonts w:ascii="Times New Roman" w:hAnsi="Times New Roman" w:cs="Times New Roman"/>
          <w:sz w:val="24"/>
          <w:szCs w:val="24"/>
        </w:rPr>
        <w:t>Prenat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Diagn</w:t>
      </w:r>
      <w:proofErr w:type="spellEnd"/>
      <w:r>
        <w:rPr>
          <w:rFonts w:ascii="Times New Roman" w:hAnsi="Times New Roman" w:cs="Times New Roman"/>
          <w:sz w:val="24"/>
          <w:szCs w:val="24"/>
        </w:rPr>
        <w:t xml:space="preserve"> 2005, 25:759–765.</w:t>
      </w:r>
    </w:p>
    <w:p w:rsidR="001D0359" w:rsidRDefault="005F74AC">
      <w:pPr>
        <w:pStyle w:val="ListParagraph"/>
        <w:keepLines/>
        <w:numPr>
          <w:ilvl w:val="0"/>
          <w:numId w:val="2"/>
        </w:numPr>
        <w:autoSpaceDE w:val="0"/>
        <w:autoSpaceDN w:val="0"/>
        <w:adjustRightInd w:val="0"/>
        <w:spacing w:after="0" w:line="360" w:lineRule="auto"/>
        <w:jc w:val="both"/>
        <w:rPr>
          <w:rFonts w:ascii="Times New Roman" w:eastAsia="MinionPro-Regular" w:hAnsi="Times New Roman" w:cs="Times New Roman"/>
          <w:sz w:val="24"/>
          <w:szCs w:val="24"/>
        </w:rPr>
      </w:pPr>
      <w:proofErr w:type="spellStart"/>
      <w:r>
        <w:rPr>
          <w:rFonts w:ascii="Times New Roman" w:hAnsi="Times New Roman" w:cs="Times New Roman"/>
          <w:color w:val="131413"/>
          <w:sz w:val="24"/>
          <w:szCs w:val="24"/>
        </w:rPr>
        <w:t>Bogner</w:t>
      </w:r>
      <w:proofErr w:type="spellEnd"/>
      <w:r>
        <w:rPr>
          <w:rFonts w:ascii="Times New Roman" w:hAnsi="Times New Roman" w:cs="Times New Roman"/>
          <w:color w:val="131413"/>
          <w:sz w:val="24"/>
          <w:szCs w:val="24"/>
        </w:rPr>
        <w:t xml:space="preserve"> et al. BMC Pregnancy and Childbirth (2018) 18:176</w:t>
      </w:r>
      <w:r>
        <w:rPr>
          <w:rFonts w:ascii="Times New Roman" w:hAnsi="Times New Roman" w:cs="Times New Roman"/>
          <w:color w:val="000000"/>
          <w:sz w:val="24"/>
          <w:szCs w:val="24"/>
        </w:rPr>
        <w:t xml:space="preserve"> </w:t>
      </w:r>
    </w:p>
    <w:p w:rsidR="001D0359" w:rsidRDefault="005F74AC">
      <w:pPr>
        <w:pStyle w:val="ListParagraph"/>
        <w:keepLines/>
        <w:numPr>
          <w:ilvl w:val="0"/>
          <w:numId w:val="2"/>
        </w:numPr>
        <w:autoSpaceDE w:val="0"/>
        <w:autoSpaceDN w:val="0"/>
        <w:adjustRightInd w:val="0"/>
        <w:spacing w:after="0" w:line="360" w:lineRule="auto"/>
        <w:jc w:val="both"/>
        <w:rPr>
          <w:rFonts w:ascii="Times New Roman" w:eastAsia="MinionPro-Regular" w:hAnsi="Times New Roman" w:cs="Times New Roman"/>
          <w:sz w:val="24"/>
          <w:szCs w:val="24"/>
        </w:rPr>
      </w:pPr>
      <w:r>
        <w:rPr>
          <w:rFonts w:ascii="Times New Roman" w:hAnsi="Times New Roman" w:cs="Times New Roman"/>
          <w:sz w:val="24"/>
          <w:szCs w:val="24"/>
        </w:rPr>
        <w:t xml:space="preserve">Rossi AC, Mullin PM, </w:t>
      </w:r>
      <w:proofErr w:type="spellStart"/>
      <w:r>
        <w:rPr>
          <w:rFonts w:ascii="Times New Roman" w:hAnsi="Times New Roman" w:cs="Times New Roman"/>
          <w:sz w:val="24"/>
          <w:szCs w:val="24"/>
        </w:rPr>
        <w:t>Chmait</w:t>
      </w:r>
      <w:proofErr w:type="spellEnd"/>
      <w:r>
        <w:rPr>
          <w:rFonts w:ascii="Times New Roman" w:hAnsi="Times New Roman" w:cs="Times New Roman"/>
          <w:sz w:val="24"/>
          <w:szCs w:val="24"/>
        </w:rPr>
        <w:t xml:space="preserve"> RH. Neonatal outcomes of twins according to birth order, presentation and mode of delivery: a systematic review and meta-analysis. BJOG. 2011;118:523–32.  </w:t>
      </w:r>
    </w:p>
    <w:p w:rsidR="001D0359" w:rsidRDefault="005F74AC">
      <w:pPr>
        <w:pStyle w:val="ListParagraph"/>
        <w:keepLines/>
        <w:numPr>
          <w:ilvl w:val="0"/>
          <w:numId w:val="2"/>
        </w:numPr>
        <w:autoSpaceDE w:val="0"/>
        <w:autoSpaceDN w:val="0"/>
        <w:adjustRightInd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D´Alton</w:t>
      </w:r>
      <w:proofErr w:type="spellEnd"/>
      <w:r>
        <w:rPr>
          <w:rFonts w:ascii="Times New Roman" w:hAnsi="Times New Roman" w:cs="Times New Roman"/>
          <w:sz w:val="24"/>
          <w:szCs w:val="24"/>
        </w:rPr>
        <w:t xml:space="preserve"> ME. Delivery of the second twin. </w:t>
      </w:r>
      <w:proofErr w:type="spellStart"/>
      <w:r>
        <w:rPr>
          <w:rFonts w:ascii="Times New Roman" w:hAnsi="Times New Roman" w:cs="Times New Roman"/>
          <w:sz w:val="24"/>
          <w:szCs w:val="24"/>
        </w:rPr>
        <w:t>Obstet</w:t>
      </w:r>
      <w:proofErr w:type="spellEnd"/>
      <w:r>
        <w:rPr>
          <w:rFonts w:ascii="Times New Roman" w:hAnsi="Times New Roman" w:cs="Times New Roman"/>
          <w:sz w:val="24"/>
          <w:szCs w:val="24"/>
        </w:rPr>
        <w:t xml:space="preserve"> Gynecol. 2010</w:t>
      </w:r>
      <w:proofErr w:type="gramStart"/>
      <w:r>
        <w:rPr>
          <w:rFonts w:ascii="Times New Roman" w:hAnsi="Times New Roman" w:cs="Times New Roman"/>
          <w:sz w:val="24"/>
          <w:szCs w:val="24"/>
        </w:rPr>
        <w:t>;115:221</w:t>
      </w:r>
      <w:proofErr w:type="gramEnd"/>
      <w:r>
        <w:rPr>
          <w:rFonts w:ascii="Times New Roman" w:hAnsi="Times New Roman" w:cs="Times New Roman"/>
          <w:sz w:val="24"/>
          <w:szCs w:val="24"/>
        </w:rPr>
        <w:t>–2.</w:t>
      </w:r>
    </w:p>
    <w:p w:rsidR="0086765D" w:rsidRDefault="0086765D" w:rsidP="0086765D">
      <w:pPr>
        <w:keepLines/>
        <w:autoSpaceDE w:val="0"/>
        <w:autoSpaceDN w:val="0"/>
        <w:adjustRightInd w:val="0"/>
        <w:spacing w:after="0" w:line="360" w:lineRule="auto"/>
        <w:jc w:val="both"/>
        <w:rPr>
          <w:rFonts w:ascii="Times New Roman" w:hAnsi="Times New Roman" w:cs="Times New Roman"/>
          <w:sz w:val="24"/>
          <w:szCs w:val="24"/>
        </w:rPr>
      </w:pPr>
      <w:bookmarkStart w:id="17" w:name="_GoBack"/>
      <w:bookmarkEnd w:id="17"/>
    </w:p>
    <w:p w:rsidR="0086765D" w:rsidRDefault="0086765D" w:rsidP="0086765D">
      <w:pPr>
        <w:keepLines/>
        <w:autoSpaceDE w:val="0"/>
        <w:autoSpaceDN w:val="0"/>
        <w:adjustRightInd w:val="0"/>
        <w:spacing w:after="0" w:line="360" w:lineRule="auto"/>
        <w:jc w:val="both"/>
        <w:rPr>
          <w:rFonts w:ascii="Times New Roman" w:hAnsi="Times New Roman" w:cs="Times New Roman"/>
          <w:sz w:val="24"/>
          <w:szCs w:val="24"/>
        </w:rPr>
      </w:pPr>
    </w:p>
    <w:p w:rsidR="00BF5A0B" w:rsidRDefault="00BF5A0B" w:rsidP="002A7AA5">
      <w:pPr>
        <w:tabs>
          <w:tab w:val="left" w:pos="-2520"/>
        </w:tabs>
        <w:overflowPunct w:val="0"/>
        <w:autoSpaceDE w:val="0"/>
        <w:autoSpaceDN w:val="0"/>
        <w:adjustRightInd w:val="0"/>
        <w:spacing w:after="0" w:line="360" w:lineRule="auto"/>
        <w:rPr>
          <w:b/>
          <w:sz w:val="24"/>
          <w:szCs w:val="24"/>
        </w:rPr>
        <w:sectPr w:rsidR="00BF5A0B">
          <w:type w:val="continuous"/>
          <w:pgSz w:w="11906" w:h="16838" w:code="9"/>
          <w:pgMar w:top="720" w:right="720" w:bottom="720" w:left="720" w:header="709" w:footer="709" w:gutter="0"/>
          <w:cols w:num="2" w:space="708"/>
          <w:docGrid w:linePitch="360"/>
        </w:sectPr>
      </w:pPr>
    </w:p>
    <w:tbl>
      <w:tblPr>
        <w:tblW w:w="1062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620"/>
      </w:tblGrid>
      <w:tr w:rsidR="00BF5A0B" w:rsidTr="002A7AA5">
        <w:tc>
          <w:tcPr>
            <w:tcW w:w="10620" w:type="dxa"/>
            <w:tcBorders>
              <w:top w:val="single" w:sz="6" w:space="0" w:color="auto"/>
              <w:left w:val="single" w:sz="6" w:space="0" w:color="auto"/>
              <w:bottom w:val="single" w:sz="6" w:space="0" w:color="auto"/>
              <w:right w:val="single" w:sz="6" w:space="0" w:color="auto"/>
            </w:tcBorders>
            <w:shd w:val="clear" w:color="auto" w:fill="auto"/>
          </w:tcPr>
          <w:p w:rsidR="00BF5A0B" w:rsidRDefault="00BF5A0B" w:rsidP="002A7AA5">
            <w:pPr>
              <w:tabs>
                <w:tab w:val="left" w:pos="-2520"/>
              </w:tabs>
              <w:overflowPunct w:val="0"/>
              <w:autoSpaceDE w:val="0"/>
              <w:autoSpaceDN w:val="0"/>
              <w:adjustRightInd w:val="0"/>
              <w:spacing w:after="0" w:line="360" w:lineRule="auto"/>
              <w:rPr>
                <w:b/>
                <w:sz w:val="24"/>
                <w:szCs w:val="24"/>
              </w:rPr>
            </w:pPr>
          </w:p>
          <w:p w:rsidR="00BF5A0B" w:rsidRDefault="00BF5A0B" w:rsidP="002A7AA5">
            <w:pPr>
              <w:tabs>
                <w:tab w:val="left" w:pos="-2520"/>
              </w:tabs>
              <w:overflowPunct w:val="0"/>
              <w:autoSpaceDE w:val="0"/>
              <w:autoSpaceDN w:val="0"/>
              <w:adjustRightInd w:val="0"/>
              <w:spacing w:after="0" w:line="360" w:lineRule="auto"/>
              <w:rPr>
                <w:b/>
                <w:sz w:val="24"/>
                <w:szCs w:val="24"/>
              </w:rPr>
            </w:pPr>
            <w:r>
              <w:rPr>
                <w:rFonts w:ascii="Times New Roman" w:eastAsia="Times New Roman" w:hAnsi="Times New Roman" w:cs="Times New Roman"/>
                <w:b/>
                <w:sz w:val="24"/>
                <w:szCs w:val="24"/>
                <w:lang w:eastAsia="zh-CN"/>
              </w:rPr>
              <w:t xml:space="preserve">ASSURANCE OF PRINCIPAL INVESTIGATOR </w:t>
            </w:r>
          </w:p>
          <w:p w:rsidR="00BF5A0B" w:rsidRDefault="00BF5A0B" w:rsidP="002A7AA5">
            <w:pPr>
              <w:tabs>
                <w:tab w:val="left" w:pos="-2520"/>
              </w:tabs>
              <w:overflowPunct w:val="0"/>
              <w:autoSpaceDE w:val="0"/>
              <w:autoSpaceDN w:val="0"/>
              <w:adjustRightInd w:val="0"/>
              <w:spacing w:after="0" w:line="360" w:lineRule="auto"/>
              <w:rPr>
                <w:b/>
                <w:sz w:val="24"/>
                <w:szCs w:val="24"/>
              </w:rPr>
            </w:pPr>
            <w:r>
              <w:rPr>
                <w:rFonts w:ascii="Times New Roman" w:eastAsia="Times New Roman" w:hAnsi="Times New Roman" w:cs="Times New Roman"/>
                <w:sz w:val="24"/>
                <w:szCs w:val="20"/>
                <w:lang w:eastAsia="zh-CN"/>
              </w:rPr>
              <w:t>The undersigned agrees to accept responsibility for the scientific ethical and technical</w:t>
            </w:r>
          </w:p>
          <w:p w:rsidR="00BF5A0B" w:rsidRDefault="00BF5A0B" w:rsidP="002A7AA5">
            <w:pPr>
              <w:tabs>
                <w:tab w:val="left" w:pos="-2520"/>
                <w:tab w:val="left" w:pos="612"/>
              </w:tabs>
              <w:overflowPunct w:val="0"/>
              <w:autoSpaceDE w:val="0"/>
              <w:autoSpaceDN w:val="0"/>
              <w:adjustRightInd w:val="0"/>
              <w:spacing w:after="0" w:line="360" w:lineRule="auto"/>
              <w:rPr>
                <w:sz w:val="24"/>
                <w:szCs w:val="20"/>
              </w:rPr>
            </w:pPr>
            <w:r>
              <w:rPr>
                <w:rFonts w:ascii="Times New Roman" w:eastAsia="Times New Roman" w:hAnsi="Times New Roman" w:cs="Times New Roman"/>
                <w:sz w:val="24"/>
                <w:szCs w:val="20"/>
                <w:lang w:eastAsia="zh-CN"/>
              </w:rPr>
              <w:t xml:space="preserve">conduct of the research </w:t>
            </w:r>
            <w:r>
              <w:rPr>
                <w:rFonts w:ascii="Times New Roman" w:eastAsia="Times New Roman" w:hAnsi="Times New Roman" w:cs="Times New Roman"/>
                <w:sz w:val="24"/>
                <w:szCs w:val="20"/>
                <w:lang w:val="en-US" w:eastAsia="zh-CN"/>
              </w:rPr>
              <w:t>manuscript</w:t>
            </w:r>
            <w:r>
              <w:rPr>
                <w:rFonts w:ascii="Times New Roman" w:eastAsia="Times New Roman" w:hAnsi="Times New Roman" w:cs="Times New Roman"/>
                <w:sz w:val="24"/>
                <w:szCs w:val="20"/>
                <w:lang w:eastAsia="zh-CN"/>
              </w:rPr>
              <w:t xml:space="preserve"> and for provision of  required progress reports as</w:t>
            </w:r>
          </w:p>
          <w:p w:rsidR="00BF5A0B" w:rsidRDefault="00BF5A0B" w:rsidP="002A7AA5">
            <w:pPr>
              <w:tabs>
                <w:tab w:val="left" w:pos="-2520"/>
                <w:tab w:val="left" w:pos="612"/>
              </w:tabs>
              <w:overflowPunct w:val="0"/>
              <w:autoSpaceDE w:val="0"/>
              <w:autoSpaceDN w:val="0"/>
              <w:adjustRightInd w:val="0"/>
              <w:spacing w:after="0" w:line="360" w:lineRule="auto"/>
              <w:rPr>
                <w:sz w:val="24"/>
                <w:szCs w:val="20"/>
              </w:rPr>
            </w:pPr>
            <w:proofErr w:type="gramStart"/>
            <w:r>
              <w:rPr>
                <w:rFonts w:ascii="Times New Roman" w:eastAsia="Times New Roman" w:hAnsi="Times New Roman" w:cs="Times New Roman"/>
                <w:sz w:val="24"/>
                <w:szCs w:val="20"/>
                <w:lang w:eastAsia="zh-CN"/>
              </w:rPr>
              <w:t>per</w:t>
            </w:r>
            <w:proofErr w:type="gramEnd"/>
            <w:r>
              <w:rPr>
                <w:rFonts w:ascii="Times New Roman" w:eastAsia="Times New Roman" w:hAnsi="Times New Roman" w:cs="Times New Roman"/>
                <w:sz w:val="24"/>
                <w:szCs w:val="20"/>
                <w:lang w:eastAsia="zh-CN"/>
              </w:rPr>
              <w:t xml:space="preserve"> terms and conditions of the St Paul’s Hospital and Millennium Medical College  in effect at the time of  grant is forwarded as the result of this application.</w:t>
            </w:r>
          </w:p>
          <w:p w:rsidR="00BF5A0B" w:rsidRDefault="00BF5A0B" w:rsidP="002A7AA5">
            <w:pPr>
              <w:tabs>
                <w:tab w:val="left" w:pos="-2520"/>
              </w:tabs>
              <w:overflowPunct w:val="0"/>
              <w:autoSpaceDE w:val="0"/>
              <w:autoSpaceDN w:val="0"/>
              <w:adjustRightInd w:val="0"/>
              <w:spacing w:after="0" w:line="360" w:lineRule="auto"/>
              <w:rPr>
                <w:sz w:val="24"/>
                <w:szCs w:val="20"/>
              </w:rPr>
            </w:pPr>
            <w:r>
              <w:rPr>
                <w:rFonts w:ascii="Times New Roman" w:eastAsia="Times New Roman" w:hAnsi="Times New Roman" w:cs="Times New Roman"/>
                <w:sz w:val="24"/>
                <w:szCs w:val="20"/>
                <w:lang w:eastAsia="zh-CN"/>
              </w:rPr>
              <w:t xml:space="preserve">   </w:t>
            </w:r>
          </w:p>
          <w:p w:rsidR="00BF5A0B" w:rsidRDefault="00BF5A0B" w:rsidP="002A7AA5">
            <w:pPr>
              <w:tabs>
                <w:tab w:val="left" w:pos="-2520"/>
              </w:tabs>
              <w:overflowPunct w:val="0"/>
              <w:autoSpaceDE w:val="0"/>
              <w:autoSpaceDN w:val="0"/>
              <w:adjustRightInd w:val="0"/>
              <w:spacing w:after="0" w:line="360" w:lineRule="auto"/>
              <w:rPr>
                <w:sz w:val="24"/>
                <w:szCs w:val="20"/>
              </w:rPr>
            </w:pPr>
            <w:r>
              <w:rPr>
                <w:rFonts w:ascii="Times New Roman" w:eastAsia="Times New Roman" w:hAnsi="Times New Roman" w:cs="Times New Roman"/>
                <w:sz w:val="24"/>
                <w:szCs w:val="20"/>
                <w:lang w:eastAsia="zh-CN"/>
              </w:rPr>
              <w:t xml:space="preserve">   Name of the student:</w:t>
            </w:r>
            <w:r>
              <w:rPr>
                <w:rFonts w:ascii="Times New Roman" w:eastAsia="Times New Roman" w:hAnsi="Times New Roman" w:cs="Times New Roman"/>
                <w:sz w:val="24"/>
                <w:szCs w:val="20"/>
                <w:lang w:val="en-US" w:eastAsia="zh-CN"/>
              </w:rPr>
              <w:t xml:space="preserve">   </w:t>
            </w:r>
            <w:proofErr w:type="spellStart"/>
            <w:r>
              <w:rPr>
                <w:rFonts w:ascii="Times New Roman" w:eastAsia="Times New Roman" w:hAnsi="Times New Roman" w:cs="Times New Roman"/>
                <w:sz w:val="24"/>
                <w:szCs w:val="20"/>
                <w:lang w:val="en-US" w:eastAsia="zh-CN"/>
              </w:rPr>
              <w:t>Dr</w:t>
            </w:r>
            <w:proofErr w:type="spellEnd"/>
            <w:r>
              <w:rPr>
                <w:rFonts w:ascii="Times New Roman" w:eastAsia="Times New Roman" w:hAnsi="Times New Roman" w:cs="Times New Roman"/>
                <w:sz w:val="24"/>
                <w:szCs w:val="20"/>
                <w:lang w:val="en-US" w:eastAsia="zh-CN"/>
              </w:rPr>
              <w:t xml:space="preserve"> </w:t>
            </w:r>
            <w:proofErr w:type="spellStart"/>
            <w:r>
              <w:rPr>
                <w:rFonts w:ascii="Times New Roman" w:eastAsia="Times New Roman" w:hAnsi="Times New Roman" w:cs="Times New Roman"/>
                <w:sz w:val="24"/>
                <w:szCs w:val="20"/>
                <w:lang w:val="en-US" w:eastAsia="zh-CN"/>
              </w:rPr>
              <w:t>Lombamo</w:t>
            </w:r>
            <w:proofErr w:type="spellEnd"/>
            <w:r>
              <w:rPr>
                <w:rFonts w:ascii="Times New Roman" w:eastAsia="Times New Roman" w:hAnsi="Times New Roman" w:cs="Times New Roman"/>
                <w:sz w:val="24"/>
                <w:szCs w:val="20"/>
                <w:lang w:val="en-US" w:eastAsia="zh-CN"/>
              </w:rPr>
              <w:t xml:space="preserve"> </w:t>
            </w:r>
            <w:proofErr w:type="spellStart"/>
            <w:r>
              <w:rPr>
                <w:rFonts w:ascii="Times New Roman" w:eastAsia="Times New Roman" w:hAnsi="Times New Roman" w:cs="Times New Roman"/>
                <w:sz w:val="24"/>
                <w:szCs w:val="20"/>
                <w:lang w:val="en-US" w:eastAsia="zh-CN"/>
              </w:rPr>
              <w:t>Liranso</w:t>
            </w:r>
            <w:proofErr w:type="spellEnd"/>
            <w:r>
              <w:rPr>
                <w:rFonts w:ascii="Times New Roman" w:eastAsia="Times New Roman" w:hAnsi="Times New Roman" w:cs="Times New Roman"/>
                <w:sz w:val="24"/>
                <w:szCs w:val="20"/>
                <w:lang w:eastAsia="zh-CN"/>
              </w:rPr>
              <w:t>___________________________________</w:t>
            </w:r>
          </w:p>
          <w:p w:rsidR="00BF5A0B" w:rsidRDefault="00BF5A0B" w:rsidP="002A7AA5">
            <w:pPr>
              <w:tabs>
                <w:tab w:val="left" w:pos="-2520"/>
              </w:tabs>
              <w:overflowPunct w:val="0"/>
              <w:autoSpaceDE w:val="0"/>
              <w:autoSpaceDN w:val="0"/>
              <w:adjustRightInd w:val="0"/>
              <w:spacing w:after="0" w:line="360" w:lineRule="auto"/>
              <w:rPr>
                <w:sz w:val="24"/>
                <w:szCs w:val="20"/>
              </w:rPr>
            </w:pPr>
          </w:p>
          <w:p w:rsidR="00BF5A0B" w:rsidRDefault="00BF5A0B" w:rsidP="002A7AA5">
            <w:pPr>
              <w:tabs>
                <w:tab w:val="left" w:pos="-2520"/>
              </w:tabs>
              <w:overflowPunct w:val="0"/>
              <w:autoSpaceDE w:val="0"/>
              <w:autoSpaceDN w:val="0"/>
              <w:adjustRightInd w:val="0"/>
              <w:spacing w:after="0" w:line="360" w:lineRule="auto"/>
              <w:rPr>
                <w:sz w:val="24"/>
                <w:szCs w:val="20"/>
              </w:rPr>
            </w:pPr>
            <w:r>
              <w:rPr>
                <w:rFonts w:ascii="Times New Roman" w:eastAsia="Times New Roman" w:hAnsi="Times New Roman" w:cs="Times New Roman"/>
                <w:sz w:val="24"/>
                <w:szCs w:val="20"/>
                <w:lang w:eastAsia="zh-CN"/>
              </w:rPr>
              <w:t xml:space="preserve">   Date.____________________              Signature _________________    </w:t>
            </w:r>
          </w:p>
          <w:p w:rsidR="00BF5A0B" w:rsidRDefault="00BF5A0B" w:rsidP="002A7AA5">
            <w:pPr>
              <w:tabs>
                <w:tab w:val="left" w:pos="-2520"/>
              </w:tabs>
              <w:overflowPunct w:val="0"/>
              <w:autoSpaceDE w:val="0"/>
              <w:autoSpaceDN w:val="0"/>
              <w:adjustRightInd w:val="0"/>
              <w:spacing w:after="0" w:line="360" w:lineRule="auto"/>
              <w:rPr>
                <w:sz w:val="24"/>
                <w:szCs w:val="20"/>
              </w:rPr>
            </w:pPr>
          </w:p>
          <w:p w:rsidR="00BF5A0B" w:rsidRDefault="00BF5A0B" w:rsidP="002A7AA5">
            <w:pPr>
              <w:tabs>
                <w:tab w:val="left" w:pos="-2520"/>
              </w:tabs>
              <w:overflowPunct w:val="0"/>
              <w:autoSpaceDE w:val="0"/>
              <w:autoSpaceDN w:val="0"/>
              <w:adjustRightInd w:val="0"/>
              <w:spacing w:after="0" w:line="360" w:lineRule="auto"/>
              <w:rPr>
                <w:sz w:val="24"/>
                <w:szCs w:val="20"/>
              </w:rPr>
            </w:pPr>
          </w:p>
        </w:tc>
      </w:tr>
      <w:tr w:rsidR="00BF5A0B" w:rsidTr="002A7AA5">
        <w:tc>
          <w:tcPr>
            <w:tcW w:w="10620" w:type="dxa"/>
            <w:tcBorders>
              <w:top w:val="single" w:sz="6" w:space="0" w:color="auto"/>
              <w:left w:val="single" w:sz="6" w:space="0" w:color="auto"/>
              <w:bottom w:val="single" w:sz="6" w:space="0" w:color="auto"/>
              <w:right w:val="single" w:sz="6" w:space="0" w:color="auto"/>
            </w:tcBorders>
            <w:shd w:val="clear" w:color="auto" w:fill="auto"/>
          </w:tcPr>
          <w:p w:rsidR="00BF5A0B" w:rsidRDefault="00BF5A0B" w:rsidP="002A7AA5">
            <w:pPr>
              <w:tabs>
                <w:tab w:val="left" w:pos="-2520"/>
              </w:tabs>
              <w:overflowPunct w:val="0"/>
              <w:autoSpaceDE w:val="0"/>
              <w:autoSpaceDN w:val="0"/>
              <w:adjustRightInd w:val="0"/>
              <w:spacing w:after="0" w:line="360" w:lineRule="auto"/>
              <w:rPr>
                <w:rFonts w:ascii="Times New Roman" w:eastAsia="Times New Roman" w:hAnsi="Times New Roman" w:cs="Times New Roman"/>
                <w:b/>
                <w:sz w:val="24"/>
                <w:szCs w:val="24"/>
                <w:lang w:eastAsia="zh-CN"/>
              </w:rPr>
            </w:pPr>
          </w:p>
          <w:p w:rsidR="00BF5A0B" w:rsidRDefault="00BF5A0B" w:rsidP="002A7AA5">
            <w:pPr>
              <w:tabs>
                <w:tab w:val="left" w:pos="-2520"/>
              </w:tabs>
              <w:overflowPunct w:val="0"/>
              <w:autoSpaceDE w:val="0"/>
              <w:autoSpaceDN w:val="0"/>
              <w:adjustRightInd w:val="0"/>
              <w:spacing w:after="0" w:line="360" w:lineRule="auto"/>
              <w:rPr>
                <w:rFonts w:ascii="Times New Roman" w:eastAsia="Times New Roman" w:hAnsi="Times New Roman" w:cs="Times New Roman"/>
                <w:b/>
                <w:sz w:val="24"/>
                <w:szCs w:val="24"/>
                <w:lang w:eastAsia="zh-CN"/>
              </w:rPr>
            </w:pPr>
          </w:p>
          <w:p w:rsidR="00BF5A0B" w:rsidRDefault="00BF5A0B" w:rsidP="002A7AA5">
            <w:pPr>
              <w:tabs>
                <w:tab w:val="left" w:pos="-2520"/>
              </w:tabs>
              <w:overflowPunct w:val="0"/>
              <w:autoSpaceDE w:val="0"/>
              <w:autoSpaceDN w:val="0"/>
              <w:adjustRightInd w:val="0"/>
              <w:spacing w:after="0" w:line="36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APPROVAL OF THE FIRST ADVISOR</w:t>
            </w:r>
          </w:p>
          <w:p w:rsidR="00BF5A0B" w:rsidRDefault="00BF5A0B" w:rsidP="002A7AA5">
            <w:pPr>
              <w:tabs>
                <w:tab w:val="left" w:pos="-2520"/>
              </w:tabs>
              <w:overflowPunct w:val="0"/>
              <w:autoSpaceDE w:val="0"/>
              <w:autoSpaceDN w:val="0"/>
              <w:adjustRightInd w:val="0"/>
              <w:spacing w:after="0" w:line="360" w:lineRule="auto"/>
              <w:rPr>
                <w:sz w:val="24"/>
                <w:szCs w:val="24"/>
              </w:rPr>
            </w:pPr>
          </w:p>
          <w:p w:rsidR="00BF5A0B" w:rsidRDefault="00BF5A0B" w:rsidP="002A7AA5">
            <w:pPr>
              <w:tabs>
                <w:tab w:val="left" w:pos="-2520"/>
              </w:tabs>
              <w:overflowPunct w:val="0"/>
              <w:autoSpaceDE w:val="0"/>
              <w:autoSpaceDN w:val="0"/>
              <w:adjustRightInd w:val="0"/>
              <w:spacing w:after="0" w:line="360" w:lineRule="auto"/>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 xml:space="preserve"> Name of the first </w:t>
            </w:r>
            <w:r>
              <w:rPr>
                <w:rFonts w:ascii="Times New Roman" w:eastAsia="Times New Roman" w:hAnsi="Times New Roman" w:cs="Times New Roman"/>
                <w:sz w:val="24"/>
                <w:szCs w:val="20"/>
                <w:lang w:val="en-US" w:eastAsia="zh-CN"/>
              </w:rPr>
              <w:t>A</w:t>
            </w:r>
            <w:proofErr w:type="spellStart"/>
            <w:r>
              <w:rPr>
                <w:rFonts w:ascii="Times New Roman" w:eastAsia="Times New Roman" w:hAnsi="Times New Roman" w:cs="Times New Roman"/>
                <w:sz w:val="24"/>
                <w:szCs w:val="20"/>
                <w:lang w:eastAsia="zh-CN"/>
              </w:rPr>
              <w:t>dvisor</w:t>
            </w:r>
            <w:proofErr w:type="spellEnd"/>
            <w:r>
              <w:rPr>
                <w:rFonts w:ascii="Times New Roman" w:eastAsia="Times New Roman" w:hAnsi="Times New Roman" w:cs="Times New Roman"/>
                <w:sz w:val="24"/>
                <w:szCs w:val="20"/>
                <w:lang w:val="en-US" w:eastAsia="zh-CN"/>
              </w:rPr>
              <w:t xml:space="preserve"> </w:t>
            </w:r>
            <w:r>
              <w:rPr>
                <w:rFonts w:ascii="Times New Roman" w:eastAsia="Times New Roman" w:hAnsi="Times New Roman" w:cs="Times New Roman"/>
                <w:sz w:val="24"/>
                <w:szCs w:val="20"/>
                <w:lang w:eastAsia="zh-CN"/>
              </w:rPr>
              <w:t>:</w:t>
            </w:r>
            <w:r>
              <w:rPr>
                <w:rFonts w:ascii="Times New Roman" w:eastAsia="Times New Roman" w:hAnsi="Times New Roman" w:cs="Times New Roman"/>
                <w:sz w:val="24"/>
                <w:szCs w:val="20"/>
                <w:lang w:val="en-US" w:eastAsia="zh-CN"/>
              </w:rPr>
              <w:t xml:space="preserve">     </w:t>
            </w:r>
            <w:proofErr w:type="spellStart"/>
            <w:r>
              <w:rPr>
                <w:rFonts w:ascii="Times New Roman" w:eastAsia="Times New Roman" w:hAnsi="Times New Roman" w:cs="Times New Roman"/>
                <w:sz w:val="24"/>
                <w:szCs w:val="20"/>
                <w:u w:val="single"/>
                <w:lang w:val="en-US" w:eastAsia="zh-CN"/>
              </w:rPr>
              <w:t>Dr</w:t>
            </w:r>
            <w:proofErr w:type="spellEnd"/>
            <w:r>
              <w:rPr>
                <w:rFonts w:ascii="Times New Roman" w:eastAsia="Times New Roman" w:hAnsi="Times New Roman" w:cs="Times New Roman"/>
                <w:sz w:val="24"/>
                <w:szCs w:val="20"/>
                <w:u w:val="single"/>
                <w:lang w:val="en-US" w:eastAsia="zh-CN"/>
              </w:rPr>
              <w:t xml:space="preserve"> </w:t>
            </w:r>
            <w:proofErr w:type="spellStart"/>
            <w:r>
              <w:rPr>
                <w:rFonts w:ascii="Times New Roman" w:eastAsia="Times New Roman" w:hAnsi="Times New Roman" w:cs="Times New Roman"/>
                <w:sz w:val="24"/>
                <w:szCs w:val="20"/>
                <w:u w:val="single"/>
                <w:lang w:val="en-US" w:eastAsia="zh-CN"/>
              </w:rPr>
              <w:t>Dilayehu</w:t>
            </w:r>
            <w:proofErr w:type="spellEnd"/>
            <w:r>
              <w:rPr>
                <w:rFonts w:ascii="Times New Roman" w:eastAsia="Times New Roman" w:hAnsi="Times New Roman" w:cs="Times New Roman"/>
                <w:sz w:val="24"/>
                <w:szCs w:val="20"/>
                <w:u w:val="single"/>
                <w:lang w:val="en-US" w:eastAsia="zh-CN"/>
              </w:rPr>
              <w:t xml:space="preserve"> </w:t>
            </w:r>
            <w:proofErr w:type="spellStart"/>
            <w:r>
              <w:rPr>
                <w:rFonts w:ascii="Times New Roman" w:eastAsia="Times New Roman" w:hAnsi="Times New Roman" w:cs="Times New Roman"/>
                <w:sz w:val="24"/>
                <w:szCs w:val="20"/>
                <w:u w:val="single"/>
                <w:lang w:val="en-US" w:eastAsia="zh-CN"/>
              </w:rPr>
              <w:t>Bekele</w:t>
            </w:r>
            <w:proofErr w:type="spellEnd"/>
            <w:r>
              <w:rPr>
                <w:rFonts w:ascii="Times New Roman" w:eastAsia="Times New Roman" w:hAnsi="Times New Roman" w:cs="Times New Roman"/>
                <w:sz w:val="24"/>
                <w:szCs w:val="20"/>
                <w:lang w:eastAsia="zh-CN"/>
              </w:rPr>
              <w:t>________________________</w:t>
            </w:r>
          </w:p>
          <w:p w:rsidR="00BF5A0B" w:rsidRDefault="00BF5A0B" w:rsidP="002A7AA5">
            <w:pPr>
              <w:tabs>
                <w:tab w:val="left" w:pos="-2520"/>
              </w:tabs>
              <w:overflowPunct w:val="0"/>
              <w:autoSpaceDE w:val="0"/>
              <w:autoSpaceDN w:val="0"/>
              <w:adjustRightInd w:val="0"/>
              <w:spacing w:after="0" w:line="360" w:lineRule="auto"/>
              <w:rPr>
                <w:sz w:val="24"/>
                <w:szCs w:val="20"/>
              </w:rPr>
            </w:pPr>
          </w:p>
          <w:p w:rsidR="00BF5A0B" w:rsidRDefault="00BF5A0B" w:rsidP="002A7AA5">
            <w:pPr>
              <w:tabs>
                <w:tab w:val="left" w:pos="-2520"/>
              </w:tabs>
              <w:overflowPunct w:val="0"/>
              <w:autoSpaceDE w:val="0"/>
              <w:autoSpaceDN w:val="0"/>
              <w:adjustRightInd w:val="0"/>
              <w:spacing w:after="0" w:line="360" w:lineRule="auto"/>
              <w:rPr>
                <w:sz w:val="24"/>
                <w:szCs w:val="20"/>
              </w:rPr>
            </w:pPr>
            <w:r>
              <w:rPr>
                <w:rFonts w:ascii="Times New Roman" w:eastAsia="Times New Roman" w:hAnsi="Times New Roman" w:cs="Times New Roman"/>
                <w:sz w:val="24"/>
                <w:szCs w:val="20"/>
                <w:lang w:eastAsia="zh-CN"/>
              </w:rPr>
              <w:t xml:space="preserve">Date.____________________              Signature _________________    </w:t>
            </w:r>
          </w:p>
          <w:p w:rsidR="00BF5A0B" w:rsidRDefault="00BF5A0B" w:rsidP="002A7AA5">
            <w:pPr>
              <w:tabs>
                <w:tab w:val="left" w:pos="-2520"/>
              </w:tabs>
              <w:overflowPunct w:val="0"/>
              <w:autoSpaceDE w:val="0"/>
              <w:autoSpaceDN w:val="0"/>
              <w:adjustRightInd w:val="0"/>
              <w:spacing w:after="0" w:line="360" w:lineRule="auto"/>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APPROVAL OF THE FIRST ADVISOR</w:t>
            </w:r>
          </w:p>
          <w:p w:rsidR="00BF5A0B" w:rsidRDefault="00BF5A0B" w:rsidP="002A7AA5">
            <w:pPr>
              <w:tabs>
                <w:tab w:val="left" w:pos="-2520"/>
              </w:tabs>
              <w:overflowPunct w:val="0"/>
              <w:autoSpaceDE w:val="0"/>
              <w:autoSpaceDN w:val="0"/>
              <w:adjustRightInd w:val="0"/>
              <w:spacing w:after="0" w:line="360" w:lineRule="auto"/>
              <w:rPr>
                <w:sz w:val="24"/>
                <w:szCs w:val="24"/>
              </w:rPr>
            </w:pPr>
          </w:p>
          <w:p w:rsidR="00BF5A0B" w:rsidRDefault="00BF5A0B" w:rsidP="002A7AA5">
            <w:pPr>
              <w:tabs>
                <w:tab w:val="left" w:pos="-2520"/>
              </w:tabs>
              <w:overflowPunct w:val="0"/>
              <w:autoSpaceDE w:val="0"/>
              <w:autoSpaceDN w:val="0"/>
              <w:adjustRightInd w:val="0"/>
              <w:spacing w:after="0" w:line="360" w:lineRule="auto"/>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 xml:space="preserve"> Name of the first </w:t>
            </w:r>
            <w:r>
              <w:rPr>
                <w:rFonts w:ascii="Times New Roman" w:eastAsia="Times New Roman" w:hAnsi="Times New Roman" w:cs="Times New Roman"/>
                <w:sz w:val="24"/>
                <w:szCs w:val="20"/>
                <w:lang w:val="en-US" w:eastAsia="zh-CN"/>
              </w:rPr>
              <w:t>A</w:t>
            </w:r>
            <w:proofErr w:type="spellStart"/>
            <w:r>
              <w:rPr>
                <w:rFonts w:ascii="Times New Roman" w:eastAsia="Times New Roman" w:hAnsi="Times New Roman" w:cs="Times New Roman"/>
                <w:sz w:val="24"/>
                <w:szCs w:val="20"/>
                <w:lang w:eastAsia="zh-CN"/>
              </w:rPr>
              <w:t>dvisor</w:t>
            </w:r>
            <w:proofErr w:type="spellEnd"/>
            <w:r>
              <w:rPr>
                <w:rFonts w:ascii="Times New Roman" w:eastAsia="Times New Roman" w:hAnsi="Times New Roman" w:cs="Times New Roman"/>
                <w:sz w:val="24"/>
                <w:szCs w:val="20"/>
                <w:lang w:val="en-US" w:eastAsia="zh-CN"/>
              </w:rPr>
              <w:t xml:space="preserve"> </w:t>
            </w:r>
            <w:r>
              <w:rPr>
                <w:rFonts w:ascii="Times New Roman" w:eastAsia="Times New Roman" w:hAnsi="Times New Roman" w:cs="Times New Roman"/>
                <w:sz w:val="24"/>
                <w:szCs w:val="20"/>
                <w:lang w:eastAsia="zh-CN"/>
              </w:rPr>
              <w:t>:</w:t>
            </w:r>
            <w:r>
              <w:rPr>
                <w:rFonts w:ascii="Times New Roman" w:eastAsia="Times New Roman" w:hAnsi="Times New Roman" w:cs="Times New Roman"/>
                <w:sz w:val="24"/>
                <w:szCs w:val="20"/>
                <w:lang w:val="en-US" w:eastAsia="zh-CN"/>
              </w:rPr>
              <w:t xml:space="preserve">   </w:t>
            </w:r>
            <w:proofErr w:type="spellStart"/>
            <w:r>
              <w:rPr>
                <w:rFonts w:ascii="Times New Roman" w:hAnsi="Times New Roman" w:cs="Times New Roman"/>
                <w:sz w:val="24"/>
                <w:szCs w:val="24"/>
              </w:rPr>
              <w:t>Fatimetu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mohammed</w:t>
            </w:r>
            <w:proofErr w:type="spellEnd"/>
            <w:r>
              <w:rPr>
                <w:rFonts w:ascii="Times New Roman" w:eastAsia="Times New Roman" w:hAnsi="Times New Roman" w:cs="Times New Roman"/>
                <w:sz w:val="24"/>
                <w:szCs w:val="20"/>
                <w:lang w:eastAsia="zh-CN"/>
              </w:rPr>
              <w:t>_________________________</w:t>
            </w:r>
          </w:p>
          <w:p w:rsidR="00BF5A0B" w:rsidRDefault="00BF5A0B" w:rsidP="002A7AA5">
            <w:pPr>
              <w:tabs>
                <w:tab w:val="left" w:pos="-2520"/>
              </w:tabs>
              <w:overflowPunct w:val="0"/>
              <w:autoSpaceDE w:val="0"/>
              <w:autoSpaceDN w:val="0"/>
              <w:adjustRightInd w:val="0"/>
              <w:spacing w:after="0" w:line="360" w:lineRule="auto"/>
              <w:rPr>
                <w:sz w:val="24"/>
                <w:szCs w:val="20"/>
              </w:rPr>
            </w:pPr>
          </w:p>
          <w:p w:rsidR="00BF5A0B" w:rsidRDefault="00BF5A0B" w:rsidP="002A7AA5">
            <w:pPr>
              <w:tabs>
                <w:tab w:val="left" w:pos="-2520"/>
              </w:tabs>
              <w:overflowPunct w:val="0"/>
              <w:autoSpaceDE w:val="0"/>
              <w:autoSpaceDN w:val="0"/>
              <w:adjustRightInd w:val="0"/>
              <w:spacing w:after="0" w:line="360" w:lineRule="auto"/>
              <w:rPr>
                <w:sz w:val="24"/>
                <w:szCs w:val="20"/>
              </w:rPr>
            </w:pPr>
            <w:r>
              <w:rPr>
                <w:rFonts w:ascii="Times New Roman" w:eastAsia="Times New Roman" w:hAnsi="Times New Roman" w:cs="Times New Roman"/>
                <w:sz w:val="24"/>
                <w:szCs w:val="20"/>
                <w:lang w:eastAsia="zh-CN"/>
              </w:rPr>
              <w:t xml:space="preserve">Date.____________________              Signature _________________    </w:t>
            </w:r>
          </w:p>
          <w:p w:rsidR="00BF5A0B" w:rsidRDefault="00BF5A0B" w:rsidP="002A7AA5">
            <w:pPr>
              <w:tabs>
                <w:tab w:val="left" w:pos="-2520"/>
              </w:tabs>
              <w:overflowPunct w:val="0"/>
              <w:autoSpaceDE w:val="0"/>
              <w:autoSpaceDN w:val="0"/>
              <w:adjustRightInd w:val="0"/>
              <w:spacing w:after="0" w:line="360" w:lineRule="auto"/>
              <w:rPr>
                <w:sz w:val="24"/>
                <w:szCs w:val="20"/>
              </w:rPr>
            </w:pPr>
          </w:p>
          <w:p w:rsidR="00BF5A0B" w:rsidRDefault="00BF5A0B" w:rsidP="002A7AA5">
            <w:pPr>
              <w:tabs>
                <w:tab w:val="left" w:pos="-2520"/>
              </w:tabs>
              <w:overflowPunct w:val="0"/>
              <w:autoSpaceDE w:val="0"/>
              <w:autoSpaceDN w:val="0"/>
              <w:adjustRightInd w:val="0"/>
              <w:spacing w:after="0" w:line="360" w:lineRule="auto"/>
              <w:rPr>
                <w:sz w:val="24"/>
                <w:szCs w:val="20"/>
              </w:rPr>
            </w:pPr>
          </w:p>
          <w:p w:rsidR="00BF5A0B" w:rsidRDefault="00BF5A0B" w:rsidP="002A7AA5">
            <w:pPr>
              <w:tabs>
                <w:tab w:val="left" w:pos="-2520"/>
              </w:tabs>
              <w:overflowPunct w:val="0"/>
              <w:autoSpaceDE w:val="0"/>
              <w:autoSpaceDN w:val="0"/>
              <w:adjustRightInd w:val="0"/>
              <w:spacing w:after="0" w:line="360" w:lineRule="auto"/>
              <w:rPr>
                <w:sz w:val="24"/>
                <w:szCs w:val="20"/>
              </w:rPr>
            </w:pPr>
          </w:p>
          <w:p w:rsidR="00BF5A0B" w:rsidRDefault="00BF5A0B" w:rsidP="002A7AA5">
            <w:pPr>
              <w:tabs>
                <w:tab w:val="left" w:pos="-2520"/>
              </w:tabs>
              <w:overflowPunct w:val="0"/>
              <w:autoSpaceDE w:val="0"/>
              <w:autoSpaceDN w:val="0"/>
              <w:adjustRightInd w:val="0"/>
              <w:spacing w:after="0" w:line="360" w:lineRule="auto"/>
              <w:rPr>
                <w:sz w:val="24"/>
                <w:szCs w:val="20"/>
              </w:rPr>
            </w:pPr>
          </w:p>
          <w:p w:rsidR="00BF5A0B" w:rsidRDefault="00BF5A0B" w:rsidP="002A7AA5">
            <w:pPr>
              <w:tabs>
                <w:tab w:val="left" w:pos="-2520"/>
              </w:tabs>
              <w:overflowPunct w:val="0"/>
              <w:autoSpaceDE w:val="0"/>
              <w:autoSpaceDN w:val="0"/>
              <w:adjustRightInd w:val="0"/>
              <w:spacing w:after="0" w:line="360" w:lineRule="auto"/>
              <w:rPr>
                <w:sz w:val="24"/>
                <w:szCs w:val="20"/>
              </w:rPr>
            </w:pPr>
          </w:p>
          <w:p w:rsidR="00BF5A0B" w:rsidRDefault="00BF5A0B" w:rsidP="002A7AA5">
            <w:pPr>
              <w:tabs>
                <w:tab w:val="left" w:pos="-2520"/>
              </w:tabs>
              <w:overflowPunct w:val="0"/>
              <w:autoSpaceDE w:val="0"/>
              <w:autoSpaceDN w:val="0"/>
              <w:adjustRightInd w:val="0"/>
              <w:spacing w:after="0" w:line="360" w:lineRule="auto"/>
              <w:rPr>
                <w:sz w:val="24"/>
                <w:szCs w:val="20"/>
              </w:rPr>
            </w:pPr>
          </w:p>
        </w:tc>
      </w:tr>
    </w:tbl>
    <w:p w:rsidR="00BF5A0B" w:rsidRDefault="00BF5A0B" w:rsidP="0086765D">
      <w:pPr>
        <w:keepLines/>
        <w:autoSpaceDE w:val="0"/>
        <w:autoSpaceDN w:val="0"/>
        <w:adjustRightInd w:val="0"/>
        <w:spacing w:after="0" w:line="360" w:lineRule="auto"/>
        <w:jc w:val="both"/>
        <w:rPr>
          <w:rFonts w:ascii="Times New Roman" w:hAnsi="Times New Roman" w:cs="Times New Roman"/>
          <w:sz w:val="24"/>
          <w:szCs w:val="24"/>
        </w:rPr>
        <w:sectPr w:rsidR="00BF5A0B" w:rsidSect="00BF5A0B">
          <w:type w:val="continuous"/>
          <w:pgSz w:w="11906" w:h="16838" w:code="9"/>
          <w:pgMar w:top="720" w:right="720" w:bottom="720" w:left="720" w:header="709" w:footer="709" w:gutter="0"/>
          <w:cols w:space="708"/>
          <w:docGrid w:linePitch="360"/>
        </w:sectPr>
      </w:pPr>
    </w:p>
    <w:p w:rsidR="0086765D" w:rsidRDefault="0086765D" w:rsidP="0086765D">
      <w:pPr>
        <w:keepLines/>
        <w:autoSpaceDE w:val="0"/>
        <w:autoSpaceDN w:val="0"/>
        <w:adjustRightInd w:val="0"/>
        <w:spacing w:after="0" w:line="360" w:lineRule="auto"/>
        <w:jc w:val="both"/>
        <w:rPr>
          <w:rFonts w:ascii="Times New Roman" w:hAnsi="Times New Roman" w:cs="Times New Roman"/>
          <w:sz w:val="24"/>
          <w:szCs w:val="24"/>
        </w:rPr>
      </w:pPr>
    </w:p>
    <w:p w:rsidR="0086765D" w:rsidRDefault="0086765D" w:rsidP="0086765D">
      <w:pPr>
        <w:keepLines/>
        <w:autoSpaceDE w:val="0"/>
        <w:autoSpaceDN w:val="0"/>
        <w:adjustRightInd w:val="0"/>
        <w:spacing w:after="0" w:line="360" w:lineRule="auto"/>
        <w:jc w:val="both"/>
        <w:rPr>
          <w:rFonts w:ascii="Times New Roman" w:hAnsi="Times New Roman" w:cs="Times New Roman"/>
          <w:sz w:val="24"/>
          <w:szCs w:val="24"/>
        </w:rPr>
      </w:pPr>
    </w:p>
    <w:p w:rsidR="0086765D" w:rsidRDefault="0086765D" w:rsidP="0086765D">
      <w:pPr>
        <w:keepLines/>
        <w:autoSpaceDE w:val="0"/>
        <w:autoSpaceDN w:val="0"/>
        <w:adjustRightInd w:val="0"/>
        <w:spacing w:after="0" w:line="360" w:lineRule="auto"/>
        <w:jc w:val="both"/>
        <w:rPr>
          <w:rFonts w:ascii="Times New Roman" w:hAnsi="Times New Roman" w:cs="Times New Roman"/>
          <w:sz w:val="24"/>
          <w:szCs w:val="24"/>
        </w:rPr>
      </w:pPr>
    </w:p>
    <w:p w:rsidR="0086765D" w:rsidRDefault="0086765D" w:rsidP="0086765D">
      <w:pPr>
        <w:keepLines/>
        <w:autoSpaceDE w:val="0"/>
        <w:autoSpaceDN w:val="0"/>
        <w:adjustRightInd w:val="0"/>
        <w:spacing w:after="0" w:line="360" w:lineRule="auto"/>
        <w:jc w:val="both"/>
        <w:rPr>
          <w:rFonts w:ascii="Times New Roman" w:hAnsi="Times New Roman" w:cs="Times New Roman"/>
          <w:sz w:val="24"/>
          <w:szCs w:val="24"/>
        </w:rPr>
      </w:pPr>
    </w:p>
    <w:p w:rsidR="0086765D" w:rsidRDefault="0086765D" w:rsidP="0086765D">
      <w:pPr>
        <w:keepLines/>
        <w:autoSpaceDE w:val="0"/>
        <w:autoSpaceDN w:val="0"/>
        <w:adjustRightInd w:val="0"/>
        <w:spacing w:after="0" w:line="360" w:lineRule="auto"/>
        <w:jc w:val="both"/>
        <w:rPr>
          <w:rFonts w:ascii="Times New Roman" w:hAnsi="Times New Roman" w:cs="Times New Roman"/>
          <w:sz w:val="24"/>
          <w:szCs w:val="24"/>
        </w:rPr>
      </w:pPr>
    </w:p>
    <w:p w:rsidR="0086765D" w:rsidRDefault="0086765D" w:rsidP="0086765D">
      <w:pPr>
        <w:keepLines/>
        <w:autoSpaceDE w:val="0"/>
        <w:autoSpaceDN w:val="0"/>
        <w:adjustRightInd w:val="0"/>
        <w:spacing w:after="0" w:line="360" w:lineRule="auto"/>
        <w:jc w:val="both"/>
        <w:rPr>
          <w:rFonts w:ascii="Times New Roman" w:hAnsi="Times New Roman" w:cs="Times New Roman"/>
          <w:sz w:val="24"/>
          <w:szCs w:val="24"/>
        </w:rPr>
      </w:pPr>
    </w:p>
    <w:p w:rsidR="0086765D" w:rsidRDefault="0086765D" w:rsidP="0086765D">
      <w:pPr>
        <w:keepLines/>
        <w:autoSpaceDE w:val="0"/>
        <w:autoSpaceDN w:val="0"/>
        <w:adjustRightInd w:val="0"/>
        <w:spacing w:after="0" w:line="360" w:lineRule="auto"/>
        <w:jc w:val="both"/>
        <w:rPr>
          <w:rFonts w:ascii="Times New Roman" w:hAnsi="Times New Roman" w:cs="Times New Roman"/>
          <w:sz w:val="24"/>
          <w:szCs w:val="24"/>
        </w:rPr>
      </w:pPr>
    </w:p>
    <w:p w:rsidR="0086765D" w:rsidRDefault="0086765D" w:rsidP="0086765D">
      <w:pPr>
        <w:keepLines/>
        <w:autoSpaceDE w:val="0"/>
        <w:autoSpaceDN w:val="0"/>
        <w:adjustRightInd w:val="0"/>
        <w:spacing w:after="0" w:line="360" w:lineRule="auto"/>
        <w:jc w:val="both"/>
        <w:rPr>
          <w:rFonts w:ascii="Times New Roman" w:hAnsi="Times New Roman" w:cs="Times New Roman"/>
          <w:sz w:val="24"/>
          <w:szCs w:val="24"/>
        </w:rPr>
      </w:pPr>
    </w:p>
    <w:p w:rsidR="0086765D" w:rsidRDefault="0086765D" w:rsidP="0086765D">
      <w:pPr>
        <w:keepLines/>
        <w:autoSpaceDE w:val="0"/>
        <w:autoSpaceDN w:val="0"/>
        <w:adjustRightInd w:val="0"/>
        <w:spacing w:after="0" w:line="360" w:lineRule="auto"/>
        <w:jc w:val="both"/>
        <w:rPr>
          <w:rFonts w:ascii="Times New Roman" w:hAnsi="Times New Roman" w:cs="Times New Roman"/>
          <w:sz w:val="24"/>
          <w:szCs w:val="24"/>
        </w:rPr>
      </w:pPr>
    </w:p>
    <w:p w:rsidR="0086765D" w:rsidRDefault="0086765D" w:rsidP="0086765D">
      <w:pPr>
        <w:keepLines/>
        <w:autoSpaceDE w:val="0"/>
        <w:autoSpaceDN w:val="0"/>
        <w:adjustRightInd w:val="0"/>
        <w:spacing w:after="0" w:line="360" w:lineRule="auto"/>
        <w:jc w:val="both"/>
        <w:rPr>
          <w:rFonts w:ascii="Times New Roman" w:hAnsi="Times New Roman" w:cs="Times New Roman"/>
          <w:sz w:val="24"/>
          <w:szCs w:val="24"/>
        </w:rPr>
      </w:pPr>
    </w:p>
    <w:p w:rsidR="0086765D" w:rsidRDefault="0086765D" w:rsidP="0086765D">
      <w:pPr>
        <w:keepLines/>
        <w:autoSpaceDE w:val="0"/>
        <w:autoSpaceDN w:val="0"/>
        <w:adjustRightInd w:val="0"/>
        <w:spacing w:after="0" w:line="360" w:lineRule="auto"/>
        <w:jc w:val="both"/>
        <w:rPr>
          <w:rFonts w:ascii="Times New Roman" w:hAnsi="Times New Roman" w:cs="Times New Roman"/>
          <w:sz w:val="24"/>
          <w:szCs w:val="24"/>
        </w:rPr>
      </w:pPr>
    </w:p>
    <w:p w:rsidR="0086765D" w:rsidRDefault="0086765D" w:rsidP="0086765D">
      <w:pPr>
        <w:keepLines/>
        <w:autoSpaceDE w:val="0"/>
        <w:autoSpaceDN w:val="0"/>
        <w:adjustRightInd w:val="0"/>
        <w:spacing w:after="0" w:line="360" w:lineRule="auto"/>
        <w:jc w:val="both"/>
        <w:rPr>
          <w:rFonts w:ascii="Times New Roman" w:hAnsi="Times New Roman" w:cs="Times New Roman"/>
          <w:sz w:val="24"/>
          <w:szCs w:val="24"/>
        </w:rPr>
      </w:pPr>
    </w:p>
    <w:sectPr w:rsidR="0086765D">
      <w:type w:val="continuous"/>
      <w:pgSz w:w="11906" w:h="16838" w:code="9"/>
      <w:pgMar w:top="720" w:right="720" w:bottom="720" w:left="720"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BoldItalic">
    <w:altName w:val="MS Mincho"/>
    <w:charset w:val="80"/>
    <w:family w:val="auto"/>
    <w:pitch w:val="default"/>
    <w:sig w:usb0="00000000" w:usb1="08070000" w:usb2="00000010" w:usb3="00000000" w:csb0="00020000" w:csb1="00000000"/>
  </w:font>
  <w:font w:name="Cambria,Bold">
    <w:altName w:val="Yu Gothic"/>
    <w:charset w:val="80"/>
    <w:family w:val="auto"/>
    <w:pitch w:val="default"/>
    <w:sig w:usb0="00000000" w:usb1="00000000" w:usb2="00000010" w:usb3="00000000" w:csb0="00020001" w:csb1="00000000"/>
  </w:font>
  <w:font w:name="TimesNewRomanPSMT">
    <w:altName w:val="TimesNewRomanPSMT"/>
    <w:panose1 w:val="00000000000000000000"/>
    <w:charset w:val="00"/>
    <w:family w:val="roman"/>
    <w:notTrueType/>
    <w:pitch w:val="default"/>
    <w:sig w:usb0="00000003" w:usb1="00000000" w:usb2="00000000" w:usb3="00000000" w:csb0="00000001" w:csb1="00000000"/>
  </w:font>
  <w:font w:name="MinionPro-Regular">
    <w:altName w:val="Arial Unicode MS"/>
    <w:panose1 w:val="00000000000000000000"/>
    <w:charset w:val="80"/>
    <w:family w:val="roman"/>
    <w:notTrueType/>
    <w:pitch w:val="default"/>
    <w:sig w:usb0="00000003" w:usb1="08070000" w:usb2="00000010" w:usb3="00000000" w:csb0="00020001"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dvTT86d47313">
    <w:altName w:val="AdvTT86d47313"/>
    <w:charset w:val="00"/>
    <w:family w:val="roman"/>
    <w:pitch w:val="default"/>
    <w:sig w:usb0="00000003" w:usb1="00000000" w:usb2="00000000" w:usb3="00000000" w:csb0="00000001" w:csb1="00000000"/>
  </w:font>
  <w:font w:name="BaskervilleBE-Regular">
    <w:altName w:val="BaskervilleBE-Regular"/>
    <w:panose1 w:val="00000000000000000000"/>
    <w:charset w:val="00"/>
    <w:family w:val="roman"/>
    <w:notTrueType/>
    <w:pitch w:val="default"/>
    <w:sig w:usb0="00000003" w:usb1="00000000" w:usb2="00000000" w:usb3="00000000" w:csb0="00000001" w:csb1="00000000"/>
  </w:font>
  <w:font w:name="ArialMT">
    <w:altName w:val="MS Mincho"/>
    <w:panose1 w:val="00000000000000000000"/>
    <w:charset w:val="80"/>
    <w:family w:val="auto"/>
    <w:notTrueType/>
    <w:pitch w:val="default"/>
    <w:sig w:usb0="00000003" w:usb1="08070000" w:usb2="00000010" w:usb3="00000000" w:csb0="0002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BDD40166"/>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322"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000002"/>
    <w:multiLevelType w:val="hybridMultilevel"/>
    <w:tmpl w:val="291ECFD8"/>
    <w:lvl w:ilvl="0" w:tplc="08090011">
      <w:start w:val="1"/>
      <w:numFmt w:val="decimal"/>
      <w:lvlText w:val="%1)"/>
      <w:lvlJc w:val="left"/>
      <w:pPr>
        <w:ind w:left="754" w:hanging="360"/>
      </w:p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abstractNum w:abstractNumId="2">
    <w:nsid w:val="00000003"/>
    <w:multiLevelType w:val="hybridMultilevel"/>
    <w:tmpl w:val="291ECFD8"/>
    <w:lvl w:ilvl="0" w:tplc="08090011">
      <w:start w:val="1"/>
      <w:numFmt w:val="decimal"/>
      <w:lvlText w:val="%1)"/>
      <w:lvlJc w:val="left"/>
      <w:pPr>
        <w:ind w:left="754" w:hanging="360"/>
      </w:p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abstractNum w:abstractNumId="3">
    <w:nsid w:val="00000004"/>
    <w:multiLevelType w:val="multilevel"/>
    <w:tmpl w:val="2DF20406"/>
    <w:lvl w:ilvl="0">
      <w:start w:val="1"/>
      <w:numFmt w:val="decimal"/>
      <w:lvlText w:val="%1."/>
      <w:lvlJc w:val="left"/>
      <w:pPr>
        <w:ind w:left="1070" w:hanging="360"/>
      </w:pPr>
      <w:rPr>
        <w:rFonts w:ascii="Times New Roman" w:eastAsiaTheme="majorEastAsia" w:hAnsi="Times New Roman" w:cstheme="majorBidi"/>
      </w:rPr>
    </w:lvl>
    <w:lvl w:ilvl="1">
      <w:start w:val="1"/>
      <w:numFmt w:val="decimal"/>
      <w:isLgl/>
      <w:lvlText w:val="%1.%2."/>
      <w:lvlJc w:val="left"/>
      <w:pPr>
        <w:ind w:left="1080" w:hanging="7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1800" w:hanging="1440"/>
      </w:pPr>
      <w:rPr>
        <w:rFonts w:hint="default"/>
        <w:sz w:val="24"/>
      </w:rPr>
    </w:lvl>
    <w:lvl w:ilvl="6">
      <w:start w:val="1"/>
      <w:numFmt w:val="decimal"/>
      <w:isLgl/>
      <w:lvlText w:val="%1.%2.%3.%4.%5.%6.%7."/>
      <w:lvlJc w:val="left"/>
      <w:pPr>
        <w:ind w:left="2160" w:hanging="1800"/>
      </w:pPr>
      <w:rPr>
        <w:rFonts w:hint="default"/>
        <w:sz w:val="24"/>
      </w:rPr>
    </w:lvl>
    <w:lvl w:ilvl="7">
      <w:start w:val="1"/>
      <w:numFmt w:val="decimal"/>
      <w:isLgl/>
      <w:lvlText w:val="%1.%2.%3.%4.%5.%6.%7.%8."/>
      <w:lvlJc w:val="left"/>
      <w:pPr>
        <w:ind w:left="2520" w:hanging="2160"/>
      </w:pPr>
      <w:rPr>
        <w:rFonts w:hint="default"/>
        <w:sz w:val="24"/>
      </w:rPr>
    </w:lvl>
    <w:lvl w:ilvl="8">
      <w:start w:val="1"/>
      <w:numFmt w:val="decimal"/>
      <w:isLgl/>
      <w:lvlText w:val="%1.%2.%3.%4.%5.%6.%7.%8.%9."/>
      <w:lvlJc w:val="left"/>
      <w:pPr>
        <w:ind w:left="2520" w:hanging="2160"/>
      </w:pPr>
      <w:rPr>
        <w:rFonts w:hint="default"/>
        <w:sz w:val="24"/>
      </w:rPr>
    </w:lvl>
  </w:abstractNum>
  <w:abstractNum w:abstractNumId="4">
    <w:nsid w:val="00000005"/>
    <w:multiLevelType w:val="hybridMultilevel"/>
    <w:tmpl w:val="291ECFD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420E60E7"/>
    <w:multiLevelType w:val="hybridMultilevel"/>
    <w:tmpl w:val="F1FC1BC0"/>
    <w:lvl w:ilvl="0" w:tplc="43DA5FEA">
      <w:start w:val="1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1D0359"/>
    <w:rsid w:val="000F3FE8"/>
    <w:rsid w:val="001D0359"/>
    <w:rsid w:val="0052289C"/>
    <w:rsid w:val="005F74AC"/>
    <w:rsid w:val="007B40B8"/>
    <w:rsid w:val="00865DFD"/>
    <w:rsid w:val="0086765D"/>
    <w:rsid w:val="00AA6DF7"/>
    <w:rsid w:val="00BF5A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sz w:val="28"/>
      <w:szCs w:val="28"/>
    </w:rPr>
  </w:style>
  <w:style w:type="paragraph" w:styleId="Heading2">
    <w:name w:val="heading 2"/>
    <w:basedOn w:val="Normal"/>
    <w:next w:val="Normal"/>
    <w:link w:val="Heading2Char"/>
    <w:uiPriority w:val="9"/>
    <w:qFormat/>
    <w:pPr>
      <w:keepNext/>
      <w:keepLines/>
      <w:spacing w:before="200" w:after="0"/>
      <w:outlineLvl w:val="1"/>
    </w:pPr>
    <w:rPr>
      <w:rFonts w:asciiTheme="majorHAnsi" w:eastAsiaTheme="majorEastAsia" w:hAnsiTheme="majorHAnsi" w:cstheme="majorBidi"/>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sz w:val="26"/>
      <w:szCs w:val="26"/>
    </w:rPr>
  </w:style>
  <w:style w:type="paragraph" w:styleId="ListParagraph">
    <w:name w:val="List Paragraph"/>
    <w:basedOn w:val="Normal"/>
    <w:uiPriority w:val="34"/>
    <w:qFormat/>
    <w:pPr>
      <w:ind w:left="720"/>
      <w:contextualSpacing/>
    </w:pPr>
  </w:style>
  <w:style w:type="paragraph" w:styleId="Title">
    <w:name w:val="Title"/>
    <w:basedOn w:val="Normal"/>
    <w:next w:val="Normal"/>
    <w:link w:val="TitleChar"/>
    <w:uiPriority w:val="10"/>
    <w:qFormat/>
    <w:pPr>
      <w:pBdr>
        <w:bottom w:val="single" w:sz="8" w:space="4" w:color="4F81BD"/>
      </w:pBdr>
      <w:spacing w:after="300" w:line="240" w:lineRule="auto"/>
      <w:contextualSpacing/>
    </w:pPr>
    <w:rPr>
      <w:rFonts w:asciiTheme="majorHAnsi" w:eastAsiaTheme="majorEastAsia" w:hAnsiTheme="majorHAnsi" w:cstheme="majorBidi"/>
      <w:color w:val="17365D"/>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spacing w:val="5"/>
      <w:kern w:val="28"/>
      <w:sz w:val="52"/>
      <w:szCs w:val="52"/>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DocumentMap">
    <w:name w:val="Document Map"/>
    <w:basedOn w:val="Normal"/>
    <w:link w:val="DocumentMapChar"/>
    <w:uiPriority w:val="99"/>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2241</TotalTime>
  <Pages>13</Pages>
  <Words>4947</Words>
  <Characters>28203</Characters>
  <Application>Microsoft Office Word</Application>
  <DocSecurity>0</DocSecurity>
  <Lines>235</Lines>
  <Paragraphs>66</Paragraphs>
  <ScaleCrop>false</ScaleCrop>
  <Company/>
  <LinksUpToDate>false</LinksUpToDate>
  <CharactersWithSpaces>33084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LALEW LIRANSO</dc:creator>
  <cp:lastModifiedBy>Administrator</cp:lastModifiedBy>
  <cp:revision>86</cp:revision>
  <cp:lastPrinted>2020-08-25T07:23:00Z</cp:lastPrinted>
  <dcterms:created xsi:type="dcterms:W3CDTF">2020-08-18T19:13:00Z</dcterms:created>
  <dcterms:modified xsi:type="dcterms:W3CDTF">1980-01-05T08:42:00Z</dcterms:modified>
</cp:coreProperties>
</file>