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default" w:ascii="Times New Roman" w:hAnsi="Times New Roman" w:cs="Times New Roman"/>
          <w:b/>
          <w:sz w:val="28"/>
          <w:szCs w:val="28"/>
          <w:lang w:val="en-US"/>
        </w:rPr>
      </w:pPr>
      <w:r>
        <w:rPr>
          <w:rFonts w:hint="default" w:ascii="Times New Roman" w:hAnsi="Times New Roman" w:cs="Times New Roman"/>
          <w:b/>
          <w:sz w:val="28"/>
          <w:szCs w:val="28"/>
        </w:rPr>
        <w:t>Knowledge, Attitude and Practice</w:t>
      </w:r>
      <w:r>
        <w:rPr>
          <w:rFonts w:hint="default" w:ascii="Times New Roman" w:hAnsi="Times New Roman" w:cs="Times New Roman"/>
          <w:b/>
          <w:sz w:val="28"/>
          <w:szCs w:val="28"/>
          <w:lang w:val="en-US"/>
        </w:rPr>
        <w:t xml:space="preserve"> of </w:t>
      </w:r>
      <w:r>
        <w:rPr>
          <w:rFonts w:hint="default" w:ascii="Times New Roman" w:hAnsi="Times New Roman" w:cs="Times New Roman"/>
          <w:b/>
          <w:sz w:val="28"/>
          <w:szCs w:val="28"/>
        </w:rPr>
        <w:t xml:space="preserve">Preconceptional care </w:t>
      </w:r>
      <w:r>
        <w:rPr>
          <w:rFonts w:hint="default" w:ascii="Times New Roman" w:hAnsi="Times New Roman" w:cs="Times New Roman"/>
          <w:b/>
          <w:sz w:val="28"/>
          <w:szCs w:val="28"/>
          <w:lang w:val="en-US"/>
        </w:rPr>
        <w:t xml:space="preserve">and associated factors among </w:t>
      </w:r>
      <w:r>
        <w:rPr>
          <w:rFonts w:hint="default" w:ascii="Times New Roman" w:hAnsi="Times New Roman" w:cs="Times New Roman"/>
          <w:b/>
          <w:sz w:val="28"/>
          <w:szCs w:val="28"/>
        </w:rPr>
        <w:t xml:space="preserve">Physicians </w:t>
      </w:r>
      <w:r>
        <w:rPr>
          <w:rFonts w:hint="default" w:ascii="Times New Roman" w:hAnsi="Times New Roman" w:cs="Times New Roman"/>
          <w:b/>
          <w:sz w:val="28"/>
          <w:szCs w:val="28"/>
          <w:lang w:val="en-US"/>
        </w:rPr>
        <w:t xml:space="preserve">working at </w:t>
      </w:r>
      <w:r>
        <w:rPr>
          <w:rFonts w:hint="default" w:ascii="Times New Roman" w:hAnsi="Times New Roman" w:cs="Times New Roman"/>
          <w:b/>
          <w:sz w:val="28"/>
          <w:szCs w:val="28"/>
        </w:rPr>
        <w:t>S</w:t>
      </w:r>
      <w:r>
        <w:rPr>
          <w:rFonts w:hint="default" w:ascii="Times New Roman" w:hAnsi="Times New Roman" w:cs="Times New Roman"/>
          <w:b/>
          <w:sz w:val="28"/>
          <w:szCs w:val="28"/>
          <w:lang w:val="en-US"/>
        </w:rPr>
        <w:t>aint Paul’s Hospital Millennium Medical College, Addis Ababa, Ethiopia.</w:t>
      </w:r>
    </w:p>
    <w:p>
      <w:pPr>
        <w:bidi w:val="0"/>
        <w:rPr>
          <w:rFonts w:hint="default" w:ascii="Times New Roman" w:hAnsi="Times New Roman" w:cs="Times New Roman"/>
          <w:b/>
          <w:sz w:val="24"/>
          <w:szCs w:val="24"/>
          <w:lang w:val="en-US"/>
        </w:rPr>
      </w:pPr>
    </w:p>
    <w:p>
      <w:pPr>
        <w:bidi w:val="0"/>
        <w:rPr>
          <w:rFonts w:hint="default" w:ascii="Times New Roman" w:hAnsi="Times New Roman" w:cs="Times New Roman"/>
          <w:b w:val="0"/>
          <w:bCs/>
          <w:sz w:val="22"/>
          <w:szCs w:val="22"/>
          <w:lang w:val="en-US"/>
        </w:rPr>
      </w:pPr>
      <w:r>
        <w:rPr>
          <w:rFonts w:hint="default" w:ascii="Times New Roman" w:hAnsi="Times New Roman" w:cs="Times New Roman"/>
          <w:b w:val="0"/>
          <w:bCs/>
          <w:sz w:val="22"/>
          <w:szCs w:val="22"/>
          <w:lang w:val="en-US"/>
        </w:rPr>
        <w:t>Worku Assefa</w:t>
      </w:r>
      <w:r>
        <w:rPr>
          <w:rFonts w:hint="default" w:ascii="Times New Roman" w:hAnsi="Times New Roman" w:cs="Times New Roman" w:eastAsiaTheme="minorEastAsia"/>
          <w:b w:val="0"/>
          <w:bCs/>
          <w:sz w:val="22"/>
          <w:szCs w:val="22"/>
          <w:vertAlign w:val="superscript"/>
          <w:lang w:val="en-US"/>
        </w:rPr>
        <w:t xml:space="preserve"> 1</w:t>
      </w:r>
      <w:r>
        <w:rPr>
          <w:rFonts w:hint="default" w:ascii="Times New Roman" w:hAnsi="Times New Roman" w:cs="Times New Roman"/>
          <w:b w:val="0"/>
          <w:bCs/>
          <w:sz w:val="22"/>
          <w:szCs w:val="22"/>
          <w:lang w:val="en-US"/>
        </w:rPr>
        <w:t xml:space="preserve">, Thomas Mekuria </w:t>
      </w:r>
      <w:r>
        <w:rPr>
          <w:rFonts w:hint="default" w:ascii="Times New Roman" w:hAnsi="Times New Roman" w:cs="Times New Roman" w:eastAsiaTheme="minorEastAsia"/>
          <w:b w:val="0"/>
          <w:bCs/>
          <w:sz w:val="22"/>
          <w:szCs w:val="22"/>
          <w:vertAlign w:val="superscript"/>
          <w:lang w:val="en-US"/>
        </w:rPr>
        <w:t>2</w:t>
      </w:r>
      <w:r>
        <w:rPr>
          <w:rFonts w:hint="default" w:ascii="Times New Roman" w:hAnsi="Times New Roman" w:cs="Times New Roman"/>
          <w:b w:val="0"/>
          <w:bCs/>
          <w:sz w:val="22"/>
          <w:szCs w:val="22"/>
          <w:lang w:val="en-US"/>
        </w:rPr>
        <w:t xml:space="preserve">, </w:t>
      </w:r>
      <w:r>
        <w:rPr>
          <w:rFonts w:hint="default" w:ascii="Times New Roman" w:hAnsi="Times New Roman" w:cs="Times New Roman"/>
          <w:b w:val="0"/>
          <w:bCs/>
          <w:sz w:val="22"/>
          <w:szCs w:val="22"/>
        </w:rPr>
        <w:t xml:space="preserve">Fatimetu Mohammed </w:t>
      </w:r>
      <w:r>
        <w:rPr>
          <w:rFonts w:hint="default" w:ascii="Times New Roman" w:hAnsi="Times New Roman" w:cs="Times New Roman" w:eastAsiaTheme="minorEastAsia"/>
          <w:b w:val="0"/>
          <w:bCs/>
          <w:sz w:val="22"/>
          <w:szCs w:val="22"/>
          <w:vertAlign w:val="superscript"/>
          <w:lang w:val="en-US"/>
        </w:rPr>
        <w:t>3</w:t>
      </w:r>
    </w:p>
    <w:p>
      <w:pPr>
        <w:bidi w:val="0"/>
        <w:rPr>
          <w:rFonts w:hint="default" w:ascii="Times New Roman" w:hAnsi="Times New Roman" w:cs="Times New Roman"/>
          <w:b/>
          <w:sz w:val="22"/>
          <w:szCs w:val="22"/>
          <w:lang w:val="en-US"/>
        </w:rPr>
      </w:pPr>
    </w:p>
    <w:p>
      <w:pPr>
        <w:keepNext w:val="0"/>
        <w:keepLines w:val="0"/>
        <w:pageBreakBefore w:val="0"/>
        <w:widowControl/>
        <w:numPr>
          <w:ilvl w:val="0"/>
          <w:numId w:val="1"/>
        </w:numPr>
        <w:kinsoku/>
        <w:wordWrap/>
        <w:topLinePunct w:val="0"/>
        <w:bidi w:val="0"/>
        <w:snapToGrid/>
        <w:spacing w:line="360" w:lineRule="auto"/>
        <w:rPr>
          <w:rFonts w:hint="default" w:ascii="Times New Roman" w:hAnsi="Times New Roman" w:cs="Times New Roman"/>
          <w:b w:val="0"/>
          <w:bCs/>
          <w:sz w:val="22"/>
          <w:szCs w:val="22"/>
          <w:lang w:val="en-US"/>
        </w:rPr>
      </w:pPr>
      <w:r>
        <w:rPr>
          <w:rFonts w:hint="default" w:ascii="Times New Roman" w:hAnsi="Times New Roman" w:cs="Times New Roman"/>
          <w:b w:val="0"/>
          <w:bCs/>
          <w:sz w:val="22"/>
          <w:szCs w:val="22"/>
          <w:lang w:val="en-US"/>
        </w:rPr>
        <w:t xml:space="preserve">Department of obstetrics and Gynecology, </w:t>
      </w:r>
      <w:r>
        <w:rPr>
          <w:rFonts w:hint="default" w:ascii="Times New Roman" w:hAnsi="Times New Roman" w:cs="Times New Roman"/>
          <w:b w:val="0"/>
          <w:bCs/>
          <w:sz w:val="22"/>
          <w:szCs w:val="22"/>
        </w:rPr>
        <w:t>S</w:t>
      </w:r>
      <w:r>
        <w:rPr>
          <w:rFonts w:hint="default" w:ascii="Times New Roman" w:hAnsi="Times New Roman" w:cs="Times New Roman"/>
          <w:b w:val="0"/>
          <w:bCs/>
          <w:sz w:val="22"/>
          <w:szCs w:val="22"/>
          <w:lang w:val="en-US"/>
        </w:rPr>
        <w:t>t Paul’s Hospital Millennium Medical College.</w:t>
      </w:r>
    </w:p>
    <w:p>
      <w:pPr>
        <w:keepNext w:val="0"/>
        <w:keepLines w:val="0"/>
        <w:pageBreakBefore w:val="0"/>
        <w:widowControl/>
        <w:numPr>
          <w:ilvl w:val="0"/>
          <w:numId w:val="1"/>
        </w:numPr>
        <w:kinsoku/>
        <w:wordWrap/>
        <w:topLinePunct w:val="0"/>
        <w:bidi w:val="0"/>
        <w:snapToGrid/>
        <w:spacing w:line="360" w:lineRule="auto"/>
        <w:ind w:left="0" w:leftChars="0" w:firstLine="0" w:firstLineChars="0"/>
        <w:rPr>
          <w:rFonts w:hint="default" w:ascii="Times New Roman" w:hAnsi="Times New Roman" w:cs="Times New Roman"/>
          <w:b w:val="0"/>
          <w:bCs/>
          <w:sz w:val="22"/>
          <w:szCs w:val="22"/>
          <w:lang w:val="en-US"/>
        </w:rPr>
      </w:pPr>
      <w:r>
        <w:rPr>
          <w:rFonts w:hint="default" w:ascii="Times New Roman" w:hAnsi="Times New Roman" w:cs="Times New Roman"/>
          <w:sz w:val="22"/>
          <w:szCs w:val="22"/>
        </w:rPr>
        <w:t xml:space="preserve">Obstetrician &amp; Gynecologist, Reproductive endocrinology &amp; infertility </w:t>
      </w:r>
      <w:r>
        <w:rPr>
          <w:rFonts w:hint="default" w:ascii="Times New Roman" w:hAnsi="Times New Roman" w:cs="Times New Roman"/>
          <w:sz w:val="22"/>
          <w:szCs w:val="22"/>
          <w:lang w:val="en-US"/>
        </w:rPr>
        <w:t xml:space="preserve">sub-specialist at </w:t>
      </w:r>
      <w:r>
        <w:rPr>
          <w:rFonts w:hint="default" w:ascii="Times New Roman" w:hAnsi="Times New Roman" w:cs="Times New Roman"/>
          <w:b w:val="0"/>
          <w:bCs/>
          <w:sz w:val="22"/>
          <w:szCs w:val="22"/>
        </w:rPr>
        <w:t>S</w:t>
      </w:r>
      <w:r>
        <w:rPr>
          <w:rFonts w:hint="default" w:ascii="Times New Roman" w:hAnsi="Times New Roman" w:cs="Times New Roman"/>
          <w:b w:val="0"/>
          <w:bCs/>
          <w:sz w:val="22"/>
          <w:szCs w:val="22"/>
          <w:lang w:val="en-US"/>
        </w:rPr>
        <w:t>t Paul’s Hospital Millennium Medical College.</w:t>
      </w:r>
    </w:p>
    <w:p>
      <w:pPr>
        <w:keepNext w:val="0"/>
        <w:keepLines w:val="0"/>
        <w:pageBreakBefore w:val="0"/>
        <w:widowControl/>
        <w:numPr>
          <w:ilvl w:val="0"/>
          <w:numId w:val="1"/>
        </w:numPr>
        <w:kinsoku/>
        <w:wordWrap/>
        <w:topLinePunct w:val="0"/>
        <w:bidi w:val="0"/>
        <w:snapToGrid/>
        <w:spacing w:line="360" w:lineRule="auto"/>
        <w:ind w:left="0" w:leftChars="0" w:firstLine="0" w:firstLineChars="0"/>
        <w:rPr>
          <w:rFonts w:hint="default" w:ascii="Times New Roman" w:hAnsi="Times New Roman" w:cs="Times New Roman" w:eastAsiaTheme="minorEastAsia"/>
          <w:b/>
          <w:bCs/>
          <w:kern w:val="0"/>
          <w:sz w:val="22"/>
          <w:szCs w:val="22"/>
          <w:lang w:val="en-US" w:eastAsia="zh-CN" w:bidi="ar"/>
        </w:rPr>
      </w:pPr>
      <w:r>
        <w:rPr>
          <w:rFonts w:hint="default" w:ascii="Times New Roman" w:hAnsi="Times New Roman" w:cs="Times New Roman"/>
          <w:b w:val="0"/>
          <w:bCs/>
          <w:sz w:val="22"/>
          <w:szCs w:val="22"/>
          <w:lang w:val="en-US"/>
        </w:rPr>
        <w:t xml:space="preserve">Department of Public Health, </w:t>
      </w:r>
      <w:r>
        <w:rPr>
          <w:rFonts w:hint="default" w:ascii="Times New Roman" w:hAnsi="Times New Roman" w:cs="Times New Roman"/>
          <w:b w:val="0"/>
          <w:bCs/>
          <w:sz w:val="22"/>
          <w:szCs w:val="22"/>
        </w:rPr>
        <w:t>S</w:t>
      </w:r>
      <w:r>
        <w:rPr>
          <w:rFonts w:hint="default" w:ascii="Times New Roman" w:hAnsi="Times New Roman" w:cs="Times New Roman"/>
          <w:b w:val="0"/>
          <w:bCs/>
          <w:sz w:val="22"/>
          <w:szCs w:val="22"/>
          <w:lang w:val="en-US"/>
        </w:rPr>
        <w:t xml:space="preserve">t Paul’s Hospital Millennium Medical College. </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1" w:after="0" w:afterAutospacing="0" w:line="240" w:lineRule="auto"/>
        <w:ind w:left="0" w:right="0"/>
        <w:jc w:val="both"/>
        <w:textAlignment w:val="baseline"/>
        <w:rPr>
          <w:rFonts w:hint="default" w:ascii="Times New Roman" w:hAnsi="Times New Roman" w:cs="Times New Roman" w:eastAsiaTheme="minorEastAsia"/>
          <w:b/>
          <w:bCs/>
          <w:kern w:val="0"/>
          <w:sz w:val="24"/>
          <w:szCs w:val="24"/>
          <w:lang w:val="en-US" w:eastAsia="zh-CN" w:bidi="ar"/>
        </w:rPr>
      </w:pPr>
      <w:r>
        <w:rPr>
          <w:rFonts w:hint="default" w:ascii="Times New Roman" w:hAnsi="Times New Roman" w:cs="Times New Roman" w:eastAsiaTheme="minorEastAsia"/>
          <w:b/>
          <w:bCs/>
          <w:kern w:val="0"/>
          <w:sz w:val="24"/>
          <w:szCs w:val="24"/>
          <w:lang w:val="en-US" w:eastAsia="zh-CN" w:bidi="ar"/>
        </w:rPr>
        <w:t>ABSTRACT</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1" w:after="0" w:afterAutospacing="0" w:line="360" w:lineRule="auto"/>
        <w:ind w:left="0" w:right="0"/>
        <w:jc w:val="both"/>
        <w:textAlignment w:val="baseline"/>
        <w:rPr>
          <w:rFonts w:hint="default" w:ascii="Times New Roman" w:hAnsi="Times New Roman" w:cs="Times New Roman" w:eastAsiaTheme="minorEastAsia"/>
          <w:kern w:val="0"/>
          <w:sz w:val="22"/>
          <w:szCs w:val="22"/>
          <w:lang w:val="en-US" w:eastAsia="zh-CN" w:bidi="ar"/>
        </w:rPr>
      </w:pPr>
      <w:r>
        <w:rPr>
          <w:rFonts w:hint="default" w:ascii="Times New Roman" w:hAnsi="Times New Roman" w:cs="Times New Roman" w:eastAsiaTheme="minorEastAsia"/>
          <w:b/>
          <w:bCs w:val="0"/>
          <w:kern w:val="0"/>
          <w:sz w:val="22"/>
          <w:szCs w:val="22"/>
          <w:lang w:val="en-US" w:eastAsia="zh-CN" w:bidi="ar"/>
        </w:rPr>
        <w:t>Background:</w:t>
      </w:r>
      <w:r>
        <w:rPr>
          <w:rFonts w:hint="default" w:ascii="AdvOT07517017" w:hAnsi="AdvOT07517017" w:eastAsia="Calibri" w:cs="AdvOT07517017"/>
          <w:kern w:val="0"/>
          <w:sz w:val="22"/>
          <w:szCs w:val="22"/>
          <w:lang w:val="en-US" w:eastAsia="zh-CN" w:bidi="ar"/>
        </w:rPr>
        <w:t xml:space="preserve"> </w:t>
      </w:r>
      <w:r>
        <w:rPr>
          <w:rFonts w:hint="default" w:ascii="Times New Roman" w:hAnsi="Times New Roman" w:eastAsia="Calibri" w:cs="Times New Roman"/>
          <w:kern w:val="0"/>
          <w:sz w:val="22"/>
          <w:szCs w:val="22"/>
          <w:lang w:val="en-US" w:eastAsia="zh-CN" w:bidi="ar"/>
        </w:rPr>
        <w:t>Preconceptional care is comprehensive care given before pregnancy with the aim to reduce the incidences of both short term and long term adverse pregnancy outcomes. It is usually neglected but critical component during treatment of reproductive age women with chronic medical illness.</w:t>
      </w:r>
      <w:r>
        <w:rPr>
          <w:rFonts w:hint="default" w:ascii="Times New Roman" w:hAnsi="Times New Roman" w:cs="Times New Roman" w:eastAsiaTheme="minorEastAsia"/>
          <w:kern w:val="0"/>
          <w:sz w:val="22"/>
          <w:szCs w:val="22"/>
          <w:lang w:val="en-US" w:eastAsia="zh-CN" w:bidi="ar"/>
        </w:rPr>
        <w:t xml:space="preserve"> Therefore this study aimed to explore and describe knowledge, attitude and practice of physicians on preconception care of reproductive aged women (15-49years) with chronic medical illness. </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1" w:after="0" w:afterAutospacing="0" w:line="360" w:lineRule="auto"/>
        <w:ind w:left="0" w:right="0"/>
        <w:jc w:val="both"/>
        <w:textAlignment w:val="baseline"/>
        <w:rPr>
          <w:rFonts w:hint="default" w:ascii="Times New Roman" w:hAnsi="Times New Roman" w:eastAsia="Calibri" w:cs="Times New Roman"/>
          <w:color w:val="000000"/>
          <w:sz w:val="22"/>
          <w:szCs w:val="22"/>
          <w:lang w:val="en-US"/>
        </w:rPr>
      </w:pPr>
      <w:r>
        <w:rPr>
          <w:rFonts w:hint="default" w:ascii="Times New Roman" w:hAnsi="Times New Roman" w:eastAsia="Calibri" w:cs="Times New Roman"/>
          <w:b/>
          <w:bCs w:val="0"/>
          <w:color w:val="000000"/>
          <w:sz w:val="22"/>
          <w:szCs w:val="22"/>
        </w:rPr>
        <w:t>Methods</w:t>
      </w:r>
      <w:r>
        <w:rPr>
          <w:rFonts w:hint="default" w:ascii="Times New Roman" w:hAnsi="Times New Roman" w:eastAsia="Calibri" w:cs="Times New Roman"/>
          <w:color w:val="000000"/>
          <w:sz w:val="22"/>
          <w:szCs w:val="22"/>
        </w:rPr>
        <w:t>: Institutional based</w:t>
      </w:r>
      <w:r>
        <w:rPr>
          <w:rFonts w:hint="default" w:ascii="Times New Roman" w:hAnsi="Times New Roman" w:eastAsia="Calibri" w:cs="Times New Roman"/>
          <w:color w:val="FF0000"/>
          <w:sz w:val="22"/>
          <w:szCs w:val="22"/>
        </w:rPr>
        <w:t xml:space="preserve"> </w:t>
      </w:r>
      <w:r>
        <w:rPr>
          <w:rFonts w:hint="default" w:ascii="Times New Roman" w:hAnsi="Times New Roman" w:eastAsia="Calibri" w:cs="Times New Roman"/>
          <w:color w:val="000000"/>
          <w:sz w:val="22"/>
          <w:szCs w:val="22"/>
        </w:rPr>
        <w:t xml:space="preserve">cross sectional study was conducted to comprise all residents and consultants from internal medicine, psychiatric and obstetrics and gynecology department of St. Paul’s Hospital Millennium Medical College through pre- tested, self-administered questionnaire. SPSS version 23 software was used for data entry and analysis. </w:t>
      </w:r>
      <w:r>
        <w:rPr>
          <w:rFonts w:hint="default" w:ascii="Times New Roman" w:hAnsi="Times New Roman" w:eastAsia="Calibri" w:cs="Times New Roman"/>
          <w:color w:val="000000"/>
          <w:sz w:val="22"/>
          <w:szCs w:val="22"/>
          <w:lang w:val="en-US"/>
        </w:rPr>
        <w:t>D</w:t>
      </w:r>
      <w:r>
        <w:rPr>
          <w:rFonts w:hint="default" w:ascii="Times New Roman" w:hAnsi="Times New Roman" w:eastAsia="Calibri" w:cs="Times New Roman"/>
          <w:color w:val="000000"/>
          <w:sz w:val="22"/>
          <w:szCs w:val="22"/>
        </w:rPr>
        <w:t>escriptive statistic were used to report frequencies while bivariate and multivariate logistic regression analysis were used to described association between dependent and independent variables. Statistical significance was declared at P-value of 0.05.</w:t>
      </w:r>
      <w:r>
        <w:rPr>
          <w:rFonts w:hint="default" w:ascii="Times New Roman" w:hAnsi="Times New Roman" w:eastAsia="Calibri" w:cs="Times New Roman"/>
          <w:color w:val="000000"/>
          <w:sz w:val="22"/>
          <w:szCs w:val="22"/>
          <w:lang w:val="en-US"/>
        </w:rPr>
        <w:t xml:space="preserve"> </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1" w:after="0" w:afterAutospacing="0" w:line="360" w:lineRule="auto"/>
        <w:ind w:left="0" w:right="0"/>
        <w:jc w:val="both"/>
        <w:textAlignment w:val="baseline"/>
        <w:rPr>
          <w:rFonts w:hint="default" w:ascii="Times New Roman" w:hAnsi="Times New Roman" w:cs="Times New Roman" w:eastAsiaTheme="minorEastAsia"/>
          <w:color w:val="000000"/>
          <w:kern w:val="0"/>
          <w:sz w:val="22"/>
          <w:szCs w:val="22"/>
          <w:vertAlign w:val="baseline"/>
          <w:lang w:val="en-US" w:eastAsia="zh-CN" w:bidi="ar"/>
        </w:rPr>
      </w:pPr>
      <w:r>
        <w:rPr>
          <w:rFonts w:hint="default" w:ascii="Times New Roman" w:hAnsi="Times New Roman" w:cs="Times New Roman" w:eastAsiaTheme="minorEastAsia"/>
          <w:b/>
          <w:bCs w:val="0"/>
          <w:color w:val="000000"/>
          <w:kern w:val="0"/>
          <w:sz w:val="22"/>
          <w:szCs w:val="22"/>
          <w:vertAlign w:val="baseline"/>
          <w:lang w:val="en-US" w:eastAsia="zh-CN" w:bidi="ar"/>
        </w:rPr>
        <w:t>Results:</w:t>
      </w:r>
      <w:r>
        <w:rPr>
          <w:rFonts w:hint="default" w:ascii="Times New Roman" w:hAnsi="Times New Roman" w:cs="Times New Roman" w:eastAsiaTheme="minorEastAsia"/>
          <w:color w:val="000000"/>
          <w:kern w:val="0"/>
          <w:sz w:val="22"/>
          <w:szCs w:val="22"/>
          <w:vertAlign w:val="baseline"/>
          <w:lang w:val="en-US" w:eastAsia="zh-CN" w:bidi="ar"/>
        </w:rPr>
        <w:t xml:space="preserve"> The findings from the study showed among 272 respondents, </w:t>
      </w:r>
      <w:r>
        <w:rPr>
          <w:rFonts w:hint="default" w:ascii="Times New Roman" w:hAnsi="Times New Roman" w:cs="Times New Roman" w:eastAsiaTheme="minorEastAsia"/>
          <w:b w:val="0"/>
          <w:bCs w:val="0"/>
          <w:kern w:val="0"/>
          <w:sz w:val="22"/>
          <w:szCs w:val="22"/>
          <w:vertAlign w:val="baseline"/>
          <w:lang w:val="en-US" w:eastAsia="zh-CN" w:bidi="ar"/>
        </w:rPr>
        <w:t>30.9% had poor practice</w:t>
      </w:r>
      <w:r>
        <w:rPr>
          <w:rFonts w:hint="default" w:ascii="Times New Roman" w:hAnsi="Times New Roman" w:cs="Times New Roman" w:eastAsiaTheme="minorEastAsia"/>
          <w:color w:val="000000"/>
          <w:kern w:val="0"/>
          <w:sz w:val="22"/>
          <w:szCs w:val="22"/>
          <w:vertAlign w:val="baseline"/>
          <w:lang w:val="en-US" w:eastAsia="zh-CN" w:bidi="ar"/>
        </w:rPr>
        <w:t xml:space="preserve"> despite of </w:t>
      </w:r>
      <w:r>
        <w:rPr>
          <w:rFonts w:hint="default" w:ascii="Times New Roman" w:hAnsi="Times New Roman" w:cs="Times New Roman" w:eastAsiaTheme="minorEastAsia"/>
          <w:b w:val="0"/>
          <w:bCs w:val="0"/>
          <w:kern w:val="0"/>
          <w:sz w:val="22"/>
          <w:szCs w:val="22"/>
          <w:vertAlign w:val="baseline"/>
          <w:lang w:val="en-US" w:eastAsia="zh-CN" w:bidi="ar"/>
        </w:rPr>
        <w:t>85.7% of the respondent have good knowledge and 83.1% had positive attitude</w:t>
      </w:r>
      <w:r>
        <w:rPr>
          <w:rFonts w:hint="default" w:ascii="Times New Roman" w:hAnsi="Times New Roman" w:cs="Times New Roman" w:eastAsiaTheme="minorEastAsia"/>
          <w:color w:val="000000"/>
          <w:kern w:val="0"/>
          <w:sz w:val="22"/>
          <w:szCs w:val="22"/>
          <w:vertAlign w:val="baseline"/>
          <w:lang w:val="en-US" w:eastAsia="zh-CN" w:bidi="ar"/>
        </w:rPr>
        <w:t>.</w:t>
      </w:r>
      <w:r>
        <w:rPr>
          <w:rFonts w:hint="default" w:ascii="Times New Roman" w:hAnsi="Times New Roman" w:cs="Times New Roman" w:eastAsiaTheme="minorEastAsia"/>
          <w:b/>
          <w:bCs w:val="0"/>
          <w:color w:val="000000"/>
          <w:kern w:val="0"/>
          <w:sz w:val="22"/>
          <w:szCs w:val="22"/>
          <w:vertAlign w:val="baseline"/>
          <w:lang w:val="en-US" w:eastAsia="zh-CN" w:bidi="ar"/>
        </w:rPr>
        <w:t xml:space="preserve"> </w:t>
      </w:r>
      <w:r>
        <w:rPr>
          <w:rFonts w:hint="default" w:ascii="Times New Roman" w:hAnsi="Times New Roman" w:cs="Times New Roman" w:eastAsiaTheme="minorEastAsia"/>
          <w:b w:val="0"/>
          <w:bCs/>
          <w:color w:val="000000"/>
          <w:kern w:val="0"/>
          <w:sz w:val="22"/>
          <w:szCs w:val="22"/>
          <w:vertAlign w:val="baseline"/>
          <w:lang w:val="en-US" w:eastAsia="zh-CN" w:bidi="ar"/>
        </w:rPr>
        <w:t>Having prior training on PCC (AOR=3.3; 95% CI = (1.08-10.6); p=0.036) and having prior exposure to PCC guideline or protocol (AOR=8.1; 95% CI = (2.3-28); p=0.001) had</w:t>
      </w:r>
      <w:r>
        <w:rPr>
          <w:rFonts w:hint="default" w:ascii="Times New Roman" w:hAnsi="Times New Roman" w:cs="Times New Roman" w:eastAsiaTheme="minorEastAsia"/>
          <w:color w:val="000000"/>
          <w:kern w:val="0"/>
          <w:sz w:val="22"/>
          <w:szCs w:val="22"/>
          <w:vertAlign w:val="baseline"/>
          <w:lang w:val="en-US" w:eastAsia="zh-CN" w:bidi="ar"/>
        </w:rPr>
        <w:t xml:space="preserve"> significant association with physicians level of knowledge on PCC. It also showed that having </w:t>
      </w:r>
      <w:r>
        <w:rPr>
          <w:rFonts w:hint="default" w:ascii="Times New Roman" w:hAnsi="Times New Roman" w:cs="Times New Roman" w:eastAsiaTheme="minorEastAsia"/>
          <w:b w:val="0"/>
          <w:bCs/>
          <w:color w:val="000000"/>
          <w:kern w:val="0"/>
          <w:sz w:val="22"/>
          <w:szCs w:val="22"/>
          <w:vertAlign w:val="baseline"/>
          <w:lang w:val="en-US" w:eastAsia="zh-CN" w:bidi="ar"/>
        </w:rPr>
        <w:t>prior training on PCC</w:t>
      </w:r>
      <w:r>
        <w:rPr>
          <w:rFonts w:hint="default" w:ascii="Times New Roman" w:hAnsi="Times New Roman" w:cs="Times New Roman" w:eastAsiaTheme="minorEastAsia"/>
          <w:color w:val="000000"/>
          <w:kern w:val="0"/>
          <w:sz w:val="22"/>
          <w:szCs w:val="22"/>
          <w:vertAlign w:val="baseline"/>
          <w:lang w:val="en-US" w:eastAsia="zh-CN" w:bidi="ar"/>
        </w:rPr>
        <w:t xml:space="preserve"> (AOR=8.6; 95% CI = (2.5-30); p=0.001) significantly affected the level of attitude within the group. </w:t>
      </w:r>
      <w:r>
        <w:rPr>
          <w:rFonts w:hint="default" w:ascii="Times New Roman" w:hAnsi="Times New Roman" w:cs="Times New Roman"/>
          <w:color w:val="000000"/>
          <w:kern w:val="0"/>
          <w:sz w:val="22"/>
          <w:szCs w:val="22"/>
          <w:vertAlign w:val="baseline"/>
          <w:lang w:val="en-US" w:eastAsia="zh-CN" w:bidi="ar"/>
        </w:rPr>
        <w:t>T</w:t>
      </w:r>
      <w:r>
        <w:rPr>
          <w:rFonts w:hint="default" w:ascii="Times New Roman" w:hAnsi="Times New Roman" w:cs="Times New Roman" w:eastAsiaTheme="minorEastAsia"/>
          <w:color w:val="000000"/>
          <w:kern w:val="0"/>
          <w:sz w:val="22"/>
          <w:szCs w:val="22"/>
          <w:vertAlign w:val="baseline"/>
          <w:lang w:val="en-US" w:eastAsia="zh-CN" w:bidi="ar"/>
        </w:rPr>
        <w:t xml:space="preserve">here was no association between physicians’ level of PCC practice and variables like working department, level of profession, work experience, having prior PCC training and having prior exposure to PCC guideline or protocol. </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1" w:after="0" w:afterAutospacing="0" w:line="360" w:lineRule="auto"/>
        <w:ind w:left="0" w:right="0"/>
        <w:jc w:val="both"/>
        <w:textAlignment w:val="baseline"/>
        <w:rPr>
          <w:rFonts w:hint="default" w:ascii="Times New Roman" w:hAnsi="Times New Roman" w:cs="Times New Roman"/>
          <w:color w:val="000000"/>
          <w:kern w:val="0"/>
          <w:sz w:val="22"/>
          <w:szCs w:val="22"/>
          <w:lang w:val="en-US" w:eastAsia="zh-CN" w:bidi="ar"/>
        </w:rPr>
      </w:pPr>
      <w:r>
        <w:rPr>
          <w:rFonts w:hint="default" w:ascii="Times New Roman" w:hAnsi="Times New Roman" w:cs="Times New Roman" w:eastAsiaTheme="minorEastAsia"/>
          <w:b/>
          <w:bCs w:val="0"/>
          <w:color w:val="000000"/>
          <w:kern w:val="0"/>
          <w:sz w:val="22"/>
          <w:szCs w:val="22"/>
          <w:lang w:val="en-US" w:eastAsia="zh-CN" w:bidi="ar"/>
        </w:rPr>
        <w:t>Conclusion</w:t>
      </w:r>
      <w:r>
        <w:rPr>
          <w:rFonts w:hint="default" w:ascii="Times New Roman" w:hAnsi="Times New Roman" w:cs="Times New Roman" w:eastAsiaTheme="minorEastAsia"/>
          <w:color w:val="000000"/>
          <w:kern w:val="0"/>
          <w:sz w:val="22"/>
          <w:szCs w:val="22"/>
          <w:lang w:val="en-US" w:eastAsia="zh-CN" w:bidi="ar"/>
        </w:rPr>
        <w:t>: This study reveled that physician’s practice of preconceptional care is low despite of having good knowledge and positive attitude about preconceptional care. The hospital administration</w:t>
      </w:r>
      <w:r>
        <w:rPr>
          <w:rFonts w:hint="default" w:ascii="Times New Roman" w:hAnsi="Times New Roman" w:cs="Times New Roman"/>
          <w:color w:val="000000"/>
          <w:kern w:val="0"/>
          <w:sz w:val="22"/>
          <w:szCs w:val="22"/>
          <w:lang w:val="en-US" w:eastAsia="zh-CN" w:bidi="ar"/>
        </w:rPr>
        <w:t xml:space="preserve"> </w:t>
      </w:r>
      <w:r>
        <w:rPr>
          <w:rFonts w:hint="default" w:ascii="Times New Roman" w:hAnsi="Times New Roman" w:cs="Times New Roman"/>
          <w:color w:val="000000" w:themeColor="text1"/>
          <w:sz w:val="22"/>
          <w:szCs w:val="22"/>
          <w:lang w:val="en-US"/>
          <w14:textFill>
            <w14:solidFill>
              <w14:schemeClr w14:val="tx1"/>
            </w14:solidFill>
          </w14:textFill>
        </w:rPr>
        <w:t xml:space="preserve">and respective departments </w:t>
      </w:r>
      <w:r>
        <w:rPr>
          <w:rFonts w:hint="default" w:ascii="Times New Roman" w:hAnsi="Times New Roman" w:cs="Times New Roman"/>
          <w:color w:val="000000" w:themeColor="text1"/>
          <w:sz w:val="22"/>
          <w:szCs w:val="22"/>
          <w14:textFill>
            <w14:solidFill>
              <w14:schemeClr w14:val="tx1"/>
            </w14:solidFill>
          </w14:textFill>
        </w:rPr>
        <w:t xml:space="preserve">should </w:t>
      </w:r>
      <w:r>
        <w:rPr>
          <w:rFonts w:hint="default" w:ascii="Times New Roman" w:hAnsi="Times New Roman" w:cs="Times New Roman"/>
          <w:color w:val="000000" w:themeColor="text1"/>
          <w:sz w:val="22"/>
          <w:szCs w:val="22"/>
          <w:lang w:val="en-US"/>
          <w14:textFill>
            <w14:solidFill>
              <w14:schemeClr w14:val="tx1"/>
            </w14:solidFill>
          </w14:textFill>
        </w:rPr>
        <w:t>facilitate on establishing of</w:t>
      </w:r>
      <w:r>
        <w:rPr>
          <w:rFonts w:hint="default" w:ascii="Times New Roman" w:hAnsi="Times New Roman" w:cs="Times New Roman"/>
          <w:color w:val="000000" w:themeColor="text1"/>
          <w:sz w:val="22"/>
          <w:szCs w:val="22"/>
          <w14:textFill>
            <w14:solidFill>
              <w14:schemeClr w14:val="tx1"/>
            </w14:solidFill>
          </w14:textFill>
        </w:rPr>
        <w:t xml:space="preserve"> preconception care </w:t>
      </w:r>
      <w:r>
        <w:rPr>
          <w:rFonts w:hint="default" w:ascii="Times New Roman" w:hAnsi="Times New Roman" w:cs="Times New Roman"/>
          <w:color w:val="000000" w:themeColor="text1"/>
          <w:sz w:val="22"/>
          <w:szCs w:val="22"/>
          <w:lang w:val="en-US"/>
          <w14:textFill>
            <w14:solidFill>
              <w14:schemeClr w14:val="tx1"/>
            </w14:solidFill>
          </w14:textFill>
        </w:rPr>
        <w:t>clinic and work together on strengthening multidisciplinary approach.</w:t>
      </w:r>
      <w:r>
        <w:rPr>
          <w:rFonts w:hint="default" w:ascii="Times New Roman" w:hAnsi="Times New Roman" w:cs="Times New Roman" w:eastAsiaTheme="minorEastAsia"/>
          <w:color w:val="000000"/>
          <w:kern w:val="0"/>
          <w:sz w:val="22"/>
          <w:szCs w:val="22"/>
          <w:lang w:val="en-US" w:eastAsia="zh-CN" w:bidi="ar"/>
        </w:rPr>
        <w:t xml:space="preserve"> The need for creating community awareness about preconception care</w:t>
      </w:r>
      <w:r>
        <w:rPr>
          <w:rFonts w:hint="default" w:ascii="Times New Roman" w:hAnsi="Times New Roman" w:cs="Times New Roman"/>
          <w:color w:val="000000"/>
          <w:kern w:val="0"/>
          <w:sz w:val="22"/>
          <w:szCs w:val="22"/>
          <w:lang w:val="en-US" w:eastAsia="zh-CN" w:bidi="ar"/>
        </w:rPr>
        <w:t>, preparing of preconceptional guideline</w:t>
      </w:r>
      <w:r>
        <w:rPr>
          <w:rFonts w:hint="default" w:ascii="Times New Roman" w:hAnsi="Times New Roman" w:cs="Times New Roman" w:eastAsiaTheme="minorEastAsia"/>
          <w:color w:val="000000"/>
          <w:kern w:val="0"/>
          <w:sz w:val="22"/>
          <w:szCs w:val="22"/>
          <w:lang w:val="en-US" w:eastAsia="zh-CN" w:bidi="ar"/>
        </w:rPr>
        <w:t xml:space="preserve"> and provision of </w:t>
      </w:r>
      <w:r>
        <w:rPr>
          <w:rFonts w:hint="default" w:ascii="Times New Roman" w:hAnsi="Times New Roman" w:cs="Times New Roman"/>
          <w:color w:val="000000" w:themeColor="text1"/>
          <w:sz w:val="22"/>
          <w:szCs w:val="22"/>
          <w:lang w:val="en-US"/>
          <w14:textFill>
            <w14:solidFill>
              <w14:schemeClr w14:val="tx1"/>
            </w14:solidFill>
          </w14:textFill>
        </w:rPr>
        <w:t>practical training (simulation)</w:t>
      </w:r>
      <w:r>
        <w:rPr>
          <w:rFonts w:hint="default" w:ascii="Times New Roman" w:hAnsi="Times New Roman" w:cs="Times New Roman" w:eastAsiaTheme="minorEastAsia"/>
          <w:color w:val="000000"/>
          <w:kern w:val="0"/>
          <w:sz w:val="22"/>
          <w:szCs w:val="22"/>
          <w:lang w:val="en-US" w:eastAsia="zh-CN" w:bidi="ar"/>
        </w:rPr>
        <w:t xml:space="preserve"> for physicians is also highly important for improving preconceptional care practice</w:t>
      </w:r>
      <w:r>
        <w:rPr>
          <w:rFonts w:hint="default" w:ascii="Times New Roman" w:hAnsi="Times New Roman" w:cs="Times New Roman"/>
          <w:color w:val="000000"/>
          <w:kern w:val="0"/>
          <w:sz w:val="22"/>
          <w:szCs w:val="22"/>
          <w:lang w:val="en-US" w:eastAsia="zh-CN" w:bidi="ar"/>
        </w:rPr>
        <w:t>.</w:t>
      </w:r>
    </w:p>
    <w:p>
      <w:pPr>
        <w:keepNext w:val="0"/>
        <w:keepLines w:val="0"/>
        <w:pageBreakBefore w:val="0"/>
        <w:widowControl/>
        <w:kinsoku/>
        <w:wordWrap/>
        <w:overflowPunct w:val="0"/>
        <w:topLinePunct w:val="0"/>
        <w:autoSpaceDE w:val="0"/>
        <w:autoSpaceDN w:val="0"/>
        <w:bidi w:val="0"/>
        <w:adjustRightInd w:val="0"/>
        <w:snapToGrid/>
        <w:spacing w:line="360" w:lineRule="auto"/>
        <w:textAlignment w:val="baseline"/>
        <w:rPr>
          <w:rFonts w:hint="default" w:ascii="Times New Roman" w:hAnsi="Times New Roman" w:cs="Times New Roman"/>
          <w:b/>
          <w:sz w:val="24"/>
          <w:szCs w:val="24"/>
        </w:rPr>
      </w:pPr>
    </w:p>
    <w:p>
      <w:pPr>
        <w:keepNext w:val="0"/>
        <w:keepLines w:val="0"/>
        <w:pageBreakBefore w:val="0"/>
        <w:widowControl/>
        <w:kinsoku/>
        <w:wordWrap/>
        <w:overflowPunct w:val="0"/>
        <w:topLinePunct w:val="0"/>
        <w:autoSpaceDE w:val="0"/>
        <w:autoSpaceDN w:val="0"/>
        <w:bidi w:val="0"/>
        <w:adjustRightInd w:val="0"/>
        <w:snapToGrid/>
        <w:spacing w:line="360" w:lineRule="auto"/>
        <w:textAlignment w:val="baseline"/>
        <w:rPr>
          <w:rFonts w:hint="default" w:ascii="Times New Roman" w:hAnsi="Times New Roman" w:cs="Times New Roman"/>
          <w:sz w:val="22"/>
          <w:szCs w:val="22"/>
          <w:lang w:val="en-US"/>
        </w:rPr>
      </w:pPr>
      <w:r>
        <w:rPr>
          <w:rFonts w:hint="default" w:ascii="Times New Roman" w:hAnsi="Times New Roman" w:cs="Times New Roman"/>
          <w:b/>
          <w:sz w:val="22"/>
          <w:szCs w:val="22"/>
        </w:rPr>
        <w:t>Key words:</w:t>
      </w:r>
      <w:r>
        <w:rPr>
          <w:rFonts w:hint="default" w:ascii="Times New Roman" w:hAnsi="Times New Roman" w:cs="Times New Roman"/>
          <w:sz w:val="22"/>
          <w:szCs w:val="22"/>
        </w:rPr>
        <w:t xml:space="preserve"> Knowledge, </w:t>
      </w:r>
      <w:r>
        <w:rPr>
          <w:rFonts w:hint="default" w:ascii="Times New Roman" w:hAnsi="Times New Roman" w:cs="Times New Roman"/>
          <w:sz w:val="22"/>
          <w:szCs w:val="22"/>
          <w:lang w:val="en-US"/>
        </w:rPr>
        <w:t xml:space="preserve">attitude, practice, </w:t>
      </w:r>
      <w:r>
        <w:rPr>
          <w:rFonts w:hint="default" w:ascii="Times New Roman" w:hAnsi="Times New Roman" w:cs="Times New Roman"/>
          <w:sz w:val="22"/>
          <w:szCs w:val="22"/>
        </w:rPr>
        <w:t>Preconception care, SPHM</w:t>
      </w:r>
      <w:r>
        <w:rPr>
          <w:rFonts w:hint="default" w:ascii="Times New Roman" w:hAnsi="Times New Roman" w:cs="Times New Roman"/>
          <w:sz w:val="22"/>
          <w:szCs w:val="22"/>
          <w:lang w:val="en-US"/>
        </w:rPr>
        <w:t>MC</w:t>
      </w:r>
    </w:p>
    <w:p>
      <w:pPr>
        <w:pStyle w:val="12"/>
        <w:keepNext w:val="0"/>
        <w:keepLines w:val="0"/>
        <w:widowControl/>
        <w:numPr>
          <w:ilvl w:val="0"/>
          <w:numId w:val="2"/>
        </w:numPr>
        <w:suppressLineNumbers w:val="0"/>
        <w:spacing w:before="0" w:beforeAutospacing="1" w:line="360" w:lineRule="auto"/>
        <w:ind w:left="0" w:leftChars="0" w:right="0" w:firstLine="0" w:firstLineChars="0"/>
        <w:rPr>
          <w:rFonts w:hint="default" w:eastAsia="Calibri" w:cs="Times New Roman"/>
          <w:b/>
          <w:bCs w:val="0"/>
          <w:sz w:val="28"/>
          <w:szCs w:val="28"/>
          <w:lang w:val="en-US"/>
        </w:rPr>
      </w:pPr>
      <w:r>
        <w:rPr>
          <w:rFonts w:hint="default" w:eastAsia="Calibri" w:cs="Times New Roman"/>
          <w:b/>
          <w:bCs w:val="0"/>
          <w:sz w:val="28"/>
          <w:szCs w:val="28"/>
          <w:lang w:val="en-US"/>
        </w:rPr>
        <w:t xml:space="preserve">Introduction </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cs="Times New Roman"/>
          <w:sz w:val="22"/>
          <w:szCs w:val="22"/>
        </w:rPr>
      </w:pPr>
      <w:r>
        <w:rPr>
          <w:rFonts w:hint="default" w:ascii="Times New Roman" w:hAnsi="Times New Roman" w:eastAsia="Calibri" w:cs="Times New Roman"/>
          <w:color w:val="131413"/>
          <w:sz w:val="22"/>
          <w:szCs w:val="22"/>
        </w:rPr>
        <w:t>Preconception care (PCC) or pre-pregnancy care, as WHO define, is “the provision of biomedical, behavioral and social health interventions for women and couples before conception occurs with the aim of improving their health status and reducing behaviors and individual and environmental factors that contribute to poor maternal and child health outcomes. Its ultimate aim is to improve maternal and child health, in both the short and long term”</w:t>
      </w:r>
      <w:r>
        <w:rPr>
          <w:rFonts w:hint="default" w:ascii="Times New Roman" w:hAnsi="Times New Roman" w:cs="Times New Roman"/>
          <w:sz w:val="22"/>
          <w:szCs w:val="22"/>
        </w:rPr>
        <w:t xml:space="preserve"> (</w:t>
      </w:r>
      <w:r>
        <w:rPr>
          <w:sz w:val="22"/>
          <w:szCs w:val="22"/>
        </w:rPr>
        <w:fldChar w:fldCharType="begin"/>
      </w:r>
      <w:r>
        <w:rPr>
          <w:sz w:val="22"/>
          <w:szCs w:val="22"/>
        </w:rPr>
        <w:instrText xml:space="preserve"> HYPERLINK "" \l "_ENREF_1" \o ",  #180" </w:instrText>
      </w:r>
      <w:r>
        <w:rPr>
          <w:sz w:val="22"/>
          <w:szCs w:val="22"/>
        </w:rPr>
        <w:fldChar w:fldCharType="separate"/>
      </w:r>
      <w:r>
        <w:rPr>
          <w:rStyle w:val="8"/>
          <w:rFonts w:hint="default" w:ascii="Times New Roman" w:hAnsi="Times New Roman" w:cs="Times New Roman"/>
          <w:sz w:val="22"/>
          <w:szCs w:val="22"/>
        </w:rPr>
        <w:t>1</w:t>
      </w:r>
      <w:r>
        <w:rPr>
          <w:sz w:val="22"/>
          <w:szCs w:val="22"/>
        </w:rPr>
        <w:fldChar w:fldCharType="end"/>
      </w:r>
      <w:r>
        <w:rPr>
          <w:rFonts w:hint="default" w:ascii="Times New Roman" w:hAnsi="Times New Roman" w:cs="Times New Roman"/>
          <w:sz w:val="22"/>
          <w:szCs w:val="22"/>
        </w:rPr>
        <w:t>).</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cs="Times New Roman"/>
          <w:sz w:val="22"/>
          <w:szCs w:val="22"/>
        </w:rPr>
      </w:pPr>
      <w:r>
        <w:rPr>
          <w:rFonts w:hint="default" w:ascii="Times New Roman" w:hAnsi="Times New Roman" w:eastAsia="Calibri" w:cs="Times New Roman"/>
          <w:sz w:val="22"/>
          <w:szCs w:val="22"/>
        </w:rPr>
        <w:t>Preconceptional care is the provision of healthcare to</w:t>
      </w:r>
      <w:r>
        <w:rPr>
          <w:rFonts w:hint="default" w:eastAsia="Calibri" w:cs="Times New Roman"/>
          <w:sz w:val="22"/>
          <w:szCs w:val="22"/>
          <w:lang w:val="en-US"/>
        </w:rPr>
        <w:t xml:space="preserve"> couples</w:t>
      </w:r>
      <w:r>
        <w:rPr>
          <w:rFonts w:hint="default" w:ascii="Times New Roman" w:hAnsi="Times New Roman" w:eastAsia="Calibri" w:cs="Times New Roman"/>
          <w:sz w:val="22"/>
          <w:szCs w:val="22"/>
        </w:rPr>
        <w:t xml:space="preserve"> prior to conception in order to optimize a woman’s physical, social and emotional well being and to ensure optimal intrauterine conditions for the developing fetus (</w:t>
      </w:r>
      <w:r>
        <w:rPr>
          <w:sz w:val="22"/>
          <w:szCs w:val="22"/>
        </w:rPr>
        <w:fldChar w:fldCharType="begin"/>
      </w:r>
      <w:r>
        <w:rPr>
          <w:sz w:val="22"/>
          <w:szCs w:val="22"/>
        </w:rPr>
        <w:instrText xml:space="preserve"> HYPERLINK "" \l "_ENREF_2" \o "Shannon, 2014 #107" </w:instrText>
      </w:r>
      <w:r>
        <w:rPr>
          <w:sz w:val="22"/>
          <w:szCs w:val="22"/>
        </w:rPr>
        <w:fldChar w:fldCharType="separate"/>
      </w:r>
      <w:r>
        <w:rPr>
          <w:rStyle w:val="8"/>
          <w:rFonts w:hint="default" w:ascii="Times New Roman" w:hAnsi="Times New Roman" w:eastAsia="Calibri" w:cs="Times New Roman"/>
          <w:sz w:val="22"/>
          <w:szCs w:val="22"/>
        </w:rPr>
        <w:t>2</w:t>
      </w:r>
      <w:r>
        <w:rPr>
          <w:sz w:val="22"/>
          <w:szCs w:val="22"/>
        </w:rPr>
        <w:fldChar w:fldCharType="end"/>
      </w:r>
      <w:r>
        <w:rPr>
          <w:rFonts w:hint="default" w:ascii="Times New Roman" w:hAnsi="Times New Roman" w:eastAsia="Calibri" w:cs="Times New Roman"/>
          <w:sz w:val="22"/>
          <w:szCs w:val="22"/>
        </w:rPr>
        <w:t>).</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cs="Times New Roman"/>
          <w:sz w:val="22"/>
          <w:szCs w:val="22"/>
        </w:rPr>
      </w:pPr>
      <w:r>
        <w:rPr>
          <w:rFonts w:hint="default" w:ascii="Times New Roman" w:hAnsi="Times New Roman" w:eastAsia="Calibri" w:cs="Times New Roman"/>
          <w:sz w:val="22"/>
          <w:szCs w:val="22"/>
        </w:rPr>
        <w:t>Although PCC is recommended for all reproductive-aged women, it is also crucial for high risk women</w:t>
      </w:r>
      <w:bookmarkStart w:id="0" w:name="_ENREF_1"/>
      <w:bookmarkEnd w:id="0"/>
      <w:bookmarkStart w:id="1" w:name="_ENREF_2"/>
      <w:bookmarkEnd w:id="1"/>
      <w:bookmarkStart w:id="2" w:name="_ENREF_5"/>
      <w:bookmarkEnd w:id="2"/>
      <w:bookmarkStart w:id="3" w:name="_ENREF_3"/>
      <w:bookmarkEnd w:id="3"/>
      <w:bookmarkStart w:id="4" w:name="_ENREF_4"/>
      <w:bookmarkEnd w:id="4"/>
      <w:r>
        <w:rPr>
          <w:rFonts w:hint="default" w:eastAsia="Calibri" w:cs="Times New Roman"/>
          <w:sz w:val="22"/>
          <w:szCs w:val="22"/>
          <w:lang w:val="en-US"/>
        </w:rPr>
        <w:t xml:space="preserve"> </w:t>
      </w:r>
      <w:r>
        <w:rPr>
          <w:rFonts w:hint="default" w:ascii="Times New Roman" w:hAnsi="Times New Roman" w:eastAsia="Calibri" w:cs="Times New Roman"/>
          <w:sz w:val="22"/>
          <w:szCs w:val="22"/>
        </w:rPr>
        <w:t>(3-6) to reduce several risk behaviors and exposures that can affect fetal development and subsequent outcomes (7). It has three major components, which are health promotion, risk assessment and care provision (</w:t>
      </w:r>
      <w:r>
        <w:rPr>
          <w:sz w:val="22"/>
          <w:szCs w:val="22"/>
        </w:rPr>
        <w:fldChar w:fldCharType="begin"/>
      </w:r>
      <w:r>
        <w:rPr>
          <w:sz w:val="22"/>
          <w:szCs w:val="22"/>
        </w:rPr>
        <w:instrText xml:space="preserve"> HYPERLINK "" \l "_ENREF_8" \o "Poels, 2017 #165" </w:instrText>
      </w:r>
      <w:r>
        <w:rPr>
          <w:sz w:val="22"/>
          <w:szCs w:val="22"/>
        </w:rPr>
        <w:fldChar w:fldCharType="separate"/>
      </w:r>
      <w:r>
        <w:rPr>
          <w:rStyle w:val="8"/>
          <w:rFonts w:hint="default" w:ascii="Times New Roman" w:hAnsi="Times New Roman" w:eastAsia="Calibri" w:cs="Times New Roman"/>
          <w:sz w:val="22"/>
          <w:szCs w:val="22"/>
        </w:rPr>
        <w:t>8</w:t>
      </w:r>
      <w:r>
        <w:rPr>
          <w:sz w:val="22"/>
          <w:szCs w:val="22"/>
        </w:rPr>
        <w:fldChar w:fldCharType="end"/>
      </w:r>
      <w:r>
        <w:rPr>
          <w:rFonts w:hint="default" w:ascii="Times New Roman" w:hAnsi="Times New Roman" w:eastAsia="Calibri" w:cs="Times New Roman"/>
          <w:sz w:val="22"/>
          <w:szCs w:val="22"/>
        </w:rPr>
        <w:t xml:space="preserve">). </w:t>
      </w:r>
      <w:r>
        <w:rPr>
          <w:rFonts w:hint="default" w:ascii="Times New Roman" w:hAnsi="Times New Roman" w:eastAsia="Calibri" w:cs="Times New Roman"/>
          <w:color w:val="000000"/>
          <w:sz w:val="22"/>
          <w:szCs w:val="22"/>
        </w:rPr>
        <w:t>Possible preconception care strategies for women with medical conditions might include optimizing disease control in preparation for pregnancy, changing a potentially teratogenic treatment regimen to one that is safer for the fetus, and provision of family planning services to delay or avoid pregnancy (</w:t>
      </w:r>
      <w:r>
        <w:rPr>
          <w:sz w:val="22"/>
          <w:szCs w:val="22"/>
        </w:rPr>
        <w:fldChar w:fldCharType="begin"/>
      </w:r>
      <w:r>
        <w:rPr>
          <w:sz w:val="22"/>
          <w:szCs w:val="22"/>
        </w:rPr>
        <w:instrText xml:space="preserve"> HYPERLINK "" \l "_ENREF_9" \o "Johnson, 2006 #164" </w:instrText>
      </w:r>
      <w:r>
        <w:rPr>
          <w:sz w:val="22"/>
          <w:szCs w:val="22"/>
        </w:rPr>
        <w:fldChar w:fldCharType="separate"/>
      </w:r>
      <w:r>
        <w:rPr>
          <w:rStyle w:val="8"/>
          <w:rFonts w:hint="default" w:ascii="Times New Roman" w:hAnsi="Times New Roman" w:eastAsia="Calibri" w:cs="Times New Roman"/>
          <w:color w:val="000000"/>
          <w:sz w:val="22"/>
          <w:szCs w:val="22"/>
        </w:rPr>
        <w:t>9</w:t>
      </w:r>
      <w:r>
        <w:rPr>
          <w:sz w:val="22"/>
          <w:szCs w:val="22"/>
        </w:rPr>
        <w:fldChar w:fldCharType="end"/>
      </w:r>
      <w:r>
        <w:rPr>
          <w:rFonts w:hint="default" w:ascii="Times New Roman" w:hAnsi="Times New Roman" w:eastAsia="Calibri" w:cs="Times New Roman"/>
          <w:color w:val="000000"/>
          <w:sz w:val="22"/>
          <w:szCs w:val="22"/>
        </w:rPr>
        <w:t xml:space="preserve">). </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cs="Times New Roman"/>
          <w:sz w:val="22"/>
          <w:szCs w:val="22"/>
        </w:rPr>
      </w:pPr>
      <w:r>
        <w:rPr>
          <w:rFonts w:hint="default" w:ascii="Times New Roman" w:hAnsi="Times New Roman" w:eastAsia="Calibri" w:cs="Times New Roman"/>
          <w:sz w:val="22"/>
          <w:szCs w:val="22"/>
        </w:rPr>
        <w:t>Currently the proportion of women with chronic medical diseases upon conception is increasing (</w:t>
      </w:r>
      <w:r>
        <w:rPr>
          <w:sz w:val="22"/>
          <w:szCs w:val="22"/>
        </w:rPr>
        <w:fldChar w:fldCharType="begin"/>
      </w:r>
      <w:r>
        <w:rPr>
          <w:sz w:val="22"/>
          <w:szCs w:val="22"/>
        </w:rPr>
        <w:instrText xml:space="preserve"> HYPERLINK "" \l "_ENREF_10" \o ",  #166" </w:instrText>
      </w:r>
      <w:r>
        <w:rPr>
          <w:sz w:val="22"/>
          <w:szCs w:val="22"/>
        </w:rPr>
        <w:fldChar w:fldCharType="separate"/>
      </w:r>
      <w:r>
        <w:rPr>
          <w:rStyle w:val="8"/>
          <w:rFonts w:hint="default" w:ascii="Times New Roman" w:hAnsi="Times New Roman" w:eastAsia="Calibri" w:cs="Times New Roman"/>
          <w:sz w:val="22"/>
          <w:szCs w:val="22"/>
        </w:rPr>
        <w:t>10</w:t>
      </w:r>
      <w:r>
        <w:rPr>
          <w:sz w:val="22"/>
          <w:szCs w:val="22"/>
        </w:rPr>
        <w:fldChar w:fldCharType="end"/>
      </w:r>
      <w:r>
        <w:rPr>
          <w:rFonts w:hint="default" w:ascii="Times New Roman" w:hAnsi="Times New Roman" w:eastAsia="Calibri" w:cs="Times New Roman"/>
          <w:sz w:val="22"/>
          <w:szCs w:val="22"/>
        </w:rPr>
        <w:t>). In nationwide population based study done in Denmark on prevalence of maternal chronic diseases during pregnancy indicates</w:t>
      </w:r>
      <w:r>
        <w:rPr>
          <w:rFonts w:hint="default" w:ascii="Times New Roman" w:hAnsi="Times New Roman" w:cs="Times New Roman"/>
          <w:sz w:val="22"/>
          <w:szCs w:val="22"/>
        </w:rPr>
        <w:t xml:space="preserve"> increased </w:t>
      </w:r>
      <w:r>
        <w:rPr>
          <w:rFonts w:hint="default" w:ascii="Times New Roman" w:hAnsi="Times New Roman" w:eastAsia="Calibri" w:cs="Times New Roman"/>
          <w:sz w:val="22"/>
          <w:szCs w:val="22"/>
        </w:rPr>
        <w:t>prevalence of maternal chronic disease from 3.71% in 1989 to 15.76% in 2013 (</w:t>
      </w:r>
      <w:r>
        <w:rPr>
          <w:sz w:val="22"/>
          <w:szCs w:val="22"/>
        </w:rPr>
        <w:fldChar w:fldCharType="begin"/>
      </w:r>
      <w:r>
        <w:rPr>
          <w:sz w:val="22"/>
          <w:szCs w:val="22"/>
        </w:rPr>
        <w:instrText xml:space="preserve"> HYPERLINK "" \l "_ENREF_11" \o "Jølving, 2016 #189" </w:instrText>
      </w:r>
      <w:r>
        <w:rPr>
          <w:sz w:val="22"/>
          <w:szCs w:val="22"/>
        </w:rPr>
        <w:fldChar w:fldCharType="separate"/>
      </w:r>
      <w:r>
        <w:rPr>
          <w:rStyle w:val="8"/>
          <w:rFonts w:hint="default" w:ascii="Times New Roman" w:hAnsi="Times New Roman" w:eastAsia="Calibri" w:cs="Times New Roman"/>
          <w:sz w:val="22"/>
          <w:szCs w:val="22"/>
        </w:rPr>
        <w:t>11</w:t>
      </w:r>
      <w:r>
        <w:rPr>
          <w:sz w:val="22"/>
          <w:szCs w:val="22"/>
        </w:rPr>
        <w:fldChar w:fldCharType="end"/>
      </w:r>
      <w:r>
        <w:rPr>
          <w:rFonts w:hint="default" w:ascii="Times New Roman" w:hAnsi="Times New Roman" w:eastAsia="Calibri" w:cs="Times New Roman"/>
          <w:sz w:val="22"/>
          <w:szCs w:val="22"/>
        </w:rPr>
        <w:t xml:space="preserve">). </w:t>
      </w:r>
      <w:r>
        <w:rPr>
          <w:rFonts w:hint="default" w:ascii="Times New Roman" w:hAnsi="Times New Roman" w:cs="Times New Roman"/>
          <w:sz w:val="22"/>
          <w:szCs w:val="22"/>
        </w:rPr>
        <w:t>Another population based study done in Germany found that every fifth pregnant woman suffers from at least one chronic disease with higher prevalence rates (</w:t>
      </w:r>
      <w:r>
        <w:rPr>
          <w:sz w:val="22"/>
          <w:szCs w:val="22"/>
        </w:rPr>
        <w:fldChar w:fldCharType="begin"/>
      </w:r>
      <w:r>
        <w:rPr>
          <w:sz w:val="22"/>
          <w:szCs w:val="22"/>
        </w:rPr>
        <w:instrText xml:space="preserve"> HYPERLINK "" \l "_ENREF_12" \o "Kersten, 2014 #191" </w:instrText>
      </w:r>
      <w:r>
        <w:rPr>
          <w:sz w:val="22"/>
          <w:szCs w:val="22"/>
        </w:rPr>
        <w:fldChar w:fldCharType="separate"/>
      </w:r>
      <w:r>
        <w:rPr>
          <w:rStyle w:val="8"/>
          <w:rFonts w:hint="default" w:ascii="Times New Roman" w:hAnsi="Times New Roman" w:cs="Times New Roman"/>
          <w:sz w:val="22"/>
          <w:szCs w:val="22"/>
        </w:rPr>
        <w:t>12</w:t>
      </w:r>
      <w:r>
        <w:rPr>
          <w:sz w:val="22"/>
          <w:szCs w:val="22"/>
        </w:rPr>
        <w:fldChar w:fldCharType="end"/>
      </w:r>
      <w:r>
        <w:rPr>
          <w:rFonts w:hint="default" w:ascii="Times New Roman" w:hAnsi="Times New Roman" w:cs="Times New Roman"/>
          <w:sz w:val="22"/>
          <w:szCs w:val="22"/>
        </w:rPr>
        <w:t xml:space="preserve">). </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cs="Times New Roman"/>
          <w:sz w:val="22"/>
          <w:szCs w:val="22"/>
        </w:rPr>
      </w:pPr>
      <w:r>
        <w:rPr>
          <w:rFonts w:hint="default" w:ascii="Times New Roman" w:hAnsi="Times New Roman" w:eastAsia="Calibri" w:cs="Times New Roman"/>
          <w:sz w:val="22"/>
          <w:szCs w:val="22"/>
        </w:rPr>
        <w:t xml:space="preserve">Chronic diseases can influence the course of pregnancy and may have lasting effects that manifest at and after birth. </w:t>
      </w:r>
      <w:r>
        <w:rPr>
          <w:rFonts w:hint="default" w:ascii="Times New Roman" w:hAnsi="Times New Roman" w:eastAsia="Calibri" w:cs="Times New Roman"/>
          <w:color w:val="000000"/>
          <w:sz w:val="22"/>
          <w:szCs w:val="22"/>
        </w:rPr>
        <w:t>This medical conditions (e.g. diabetes, hypertension, Epilepsy, others) associated with adverse pregnancy outcomes (APO) like maternal mortality and morbidity,</w:t>
      </w:r>
      <w:r>
        <w:rPr>
          <w:rFonts w:hint="default" w:ascii="Times New Roman" w:hAnsi="Times New Roman" w:cs="Times New Roman"/>
          <w:sz w:val="22"/>
          <w:szCs w:val="22"/>
        </w:rPr>
        <w:t xml:space="preserve"> </w:t>
      </w:r>
      <w:r>
        <w:rPr>
          <w:rFonts w:hint="default" w:ascii="Times New Roman" w:hAnsi="Times New Roman" w:eastAsia="Calibri" w:cs="Times New Roman"/>
          <w:color w:val="000000"/>
          <w:sz w:val="22"/>
          <w:szCs w:val="22"/>
        </w:rPr>
        <w:t>miscarriage, stillbirth, congenital anomaly or birth defect, preterm baby (PB), low birth weight (LBW), perinatal mortality</w:t>
      </w:r>
      <w:r>
        <w:rPr>
          <w:rFonts w:hint="default" w:ascii="Times New Roman" w:hAnsi="Times New Roman" w:cs="Times New Roman"/>
          <w:sz w:val="22"/>
          <w:szCs w:val="22"/>
        </w:rPr>
        <w:t xml:space="preserve"> </w:t>
      </w:r>
      <w:r>
        <w:rPr>
          <w:rFonts w:hint="default" w:ascii="Times New Roman" w:hAnsi="Times New Roman" w:eastAsia="Calibri" w:cs="Times New Roman"/>
          <w:color w:val="000000"/>
          <w:sz w:val="22"/>
          <w:szCs w:val="22"/>
        </w:rPr>
        <w:t xml:space="preserve">and morbidities, neonatal and Infant deaths </w:t>
      </w:r>
      <w:r>
        <w:rPr>
          <w:rFonts w:hint="default" w:ascii="Times New Roman" w:hAnsi="Times New Roman" w:eastAsia="Calibri" w:cs="Times New Roman"/>
          <w:sz w:val="22"/>
          <w:szCs w:val="22"/>
        </w:rPr>
        <w:t>(</w:t>
      </w:r>
      <w:r>
        <w:rPr>
          <w:sz w:val="22"/>
          <w:szCs w:val="22"/>
        </w:rPr>
        <w:fldChar w:fldCharType="begin"/>
      </w:r>
      <w:r>
        <w:rPr>
          <w:sz w:val="22"/>
          <w:szCs w:val="22"/>
        </w:rPr>
        <w:instrText xml:space="preserve"> HYPERLINK "" \l "_ENREF_9" \o "Johnson, 2006 #164" </w:instrText>
      </w:r>
      <w:r>
        <w:rPr>
          <w:sz w:val="22"/>
          <w:szCs w:val="22"/>
        </w:rPr>
        <w:fldChar w:fldCharType="separate"/>
      </w:r>
      <w:r>
        <w:rPr>
          <w:rStyle w:val="8"/>
          <w:rFonts w:hint="default" w:ascii="Times New Roman" w:hAnsi="Times New Roman" w:eastAsia="Calibri" w:cs="Times New Roman"/>
          <w:sz w:val="22"/>
          <w:szCs w:val="22"/>
        </w:rPr>
        <w:t>9</w:t>
      </w:r>
      <w:r>
        <w:rPr>
          <w:sz w:val="22"/>
          <w:szCs w:val="22"/>
        </w:rPr>
        <w:fldChar w:fldCharType="end"/>
      </w:r>
      <w:r>
        <w:rPr>
          <w:rFonts w:hint="default" w:ascii="Times New Roman" w:hAnsi="Times New Roman" w:eastAsia="Calibri" w:cs="Times New Roman"/>
          <w:sz w:val="22"/>
          <w:szCs w:val="22"/>
        </w:rPr>
        <w:t xml:space="preserve">, </w:t>
      </w:r>
      <w:r>
        <w:rPr>
          <w:sz w:val="22"/>
          <w:szCs w:val="22"/>
        </w:rPr>
        <w:fldChar w:fldCharType="begin"/>
      </w:r>
      <w:r>
        <w:rPr>
          <w:sz w:val="22"/>
          <w:szCs w:val="22"/>
        </w:rPr>
        <w:instrText xml:space="preserve"> HYPERLINK "" \l "_ENREF_13" \o "Kramer,  #168" </w:instrText>
      </w:r>
      <w:r>
        <w:rPr>
          <w:sz w:val="22"/>
          <w:szCs w:val="22"/>
        </w:rPr>
        <w:fldChar w:fldCharType="separate"/>
      </w:r>
      <w:r>
        <w:rPr>
          <w:rStyle w:val="8"/>
          <w:rFonts w:hint="default" w:ascii="Times New Roman" w:hAnsi="Times New Roman" w:eastAsia="Calibri" w:cs="Times New Roman"/>
          <w:sz w:val="22"/>
          <w:szCs w:val="22"/>
        </w:rPr>
        <w:t>13</w:t>
      </w:r>
      <w:r>
        <w:rPr>
          <w:sz w:val="22"/>
          <w:szCs w:val="22"/>
        </w:rPr>
        <w:fldChar w:fldCharType="end"/>
      </w:r>
      <w:r>
        <w:rPr>
          <w:rFonts w:hint="default" w:ascii="Times New Roman" w:hAnsi="Times New Roman" w:eastAsia="Calibri" w:cs="Times New Roman"/>
          <w:sz w:val="22"/>
          <w:szCs w:val="22"/>
        </w:rPr>
        <w:t xml:space="preserve">, </w:t>
      </w:r>
      <w:r>
        <w:rPr>
          <w:sz w:val="22"/>
          <w:szCs w:val="22"/>
        </w:rPr>
        <w:fldChar w:fldCharType="begin"/>
      </w:r>
      <w:r>
        <w:rPr>
          <w:sz w:val="22"/>
          <w:szCs w:val="22"/>
        </w:rPr>
        <w:instrText xml:space="preserve"> HYPERLINK "" \l "_ENREF_14" \o ",  #167" </w:instrText>
      </w:r>
      <w:r>
        <w:rPr>
          <w:sz w:val="22"/>
          <w:szCs w:val="22"/>
        </w:rPr>
        <w:fldChar w:fldCharType="separate"/>
      </w:r>
      <w:r>
        <w:rPr>
          <w:rStyle w:val="8"/>
          <w:rFonts w:hint="default" w:ascii="Times New Roman" w:hAnsi="Times New Roman" w:eastAsia="Calibri" w:cs="Times New Roman"/>
          <w:sz w:val="22"/>
          <w:szCs w:val="22"/>
        </w:rPr>
        <w:t>14</w:t>
      </w:r>
      <w:r>
        <w:rPr>
          <w:sz w:val="22"/>
          <w:szCs w:val="22"/>
        </w:rPr>
        <w:fldChar w:fldCharType="end"/>
      </w:r>
      <w:r>
        <w:rPr>
          <w:rFonts w:hint="default" w:ascii="Times New Roman" w:hAnsi="Times New Roman" w:eastAsia="Calibri" w:cs="Times New Roman"/>
          <w:sz w:val="22"/>
          <w:szCs w:val="22"/>
        </w:rPr>
        <w:t>).</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cs="Times New Roman"/>
          <w:color w:val="000000"/>
          <w:sz w:val="22"/>
          <w:szCs w:val="22"/>
        </w:rPr>
      </w:pPr>
      <w:r>
        <w:rPr>
          <w:rFonts w:hint="default" w:ascii="Times New Roman" w:hAnsi="Times New Roman" w:eastAsia="Calibri" w:cs="Times New Roman"/>
          <w:sz w:val="22"/>
          <w:szCs w:val="22"/>
        </w:rPr>
        <w:t>A</w:t>
      </w:r>
      <w:r>
        <w:rPr>
          <w:rFonts w:hint="default" w:ascii="Times New Roman" w:hAnsi="Times New Roman" w:eastAsia="Calibri" w:cs="Times New Roman"/>
          <w:color w:val="000000"/>
          <w:sz w:val="22"/>
          <w:szCs w:val="22"/>
        </w:rPr>
        <w:t xml:space="preserve"> study which was done to assess factors associated with APO at Hawassa in 2017 shows the likely hood of having adverse birth outcome was by two times higher among those who had any chronic diseases (AOR = 2.2, 95% CI: 1.1–4.8) . The analysis also revealed that the odds of giving birth to a baby with APO are by three-fold higher among mother with poor preconception care/health knowledge than those with good preconception care/health knowledge (AOR = 3.0, 95% CI: 1.4–6.6) (</w:t>
      </w:r>
      <w:r>
        <w:rPr>
          <w:sz w:val="22"/>
          <w:szCs w:val="22"/>
        </w:rPr>
        <w:fldChar w:fldCharType="begin"/>
      </w:r>
      <w:r>
        <w:rPr>
          <w:sz w:val="22"/>
          <w:szCs w:val="22"/>
        </w:rPr>
        <w:instrText xml:space="preserve"> HYPERLINK "" \l "_ENREF_15" \o "Tsegaye, 2018 #195" </w:instrText>
      </w:r>
      <w:r>
        <w:rPr>
          <w:sz w:val="22"/>
          <w:szCs w:val="22"/>
        </w:rPr>
        <w:fldChar w:fldCharType="separate"/>
      </w:r>
      <w:r>
        <w:rPr>
          <w:rStyle w:val="8"/>
          <w:rFonts w:hint="default" w:ascii="Times New Roman" w:hAnsi="Times New Roman" w:eastAsia="Calibri" w:cs="Times New Roman"/>
          <w:color w:val="000000"/>
          <w:sz w:val="22"/>
          <w:szCs w:val="22"/>
        </w:rPr>
        <w:t>15</w:t>
      </w:r>
      <w:r>
        <w:rPr>
          <w:sz w:val="22"/>
          <w:szCs w:val="22"/>
        </w:rPr>
        <w:fldChar w:fldCharType="end"/>
      </w:r>
      <w:r>
        <w:rPr>
          <w:rFonts w:hint="default" w:ascii="Times New Roman" w:hAnsi="Times New Roman" w:eastAsia="Calibri" w:cs="Times New Roman"/>
          <w:color w:val="000000"/>
          <w:sz w:val="22"/>
          <w:szCs w:val="22"/>
        </w:rPr>
        <w:t>). Therefore early identification of the reproductive life plan of women with chronic medical condition is a key to provide timely and effective PCC that prevent eminent APOs (</w:t>
      </w:r>
      <w:r>
        <w:rPr>
          <w:sz w:val="22"/>
          <w:szCs w:val="22"/>
        </w:rPr>
        <w:fldChar w:fldCharType="begin"/>
      </w:r>
      <w:r>
        <w:rPr>
          <w:sz w:val="22"/>
          <w:szCs w:val="22"/>
        </w:rPr>
        <w:instrText xml:space="preserve"> HYPERLINK "" \l "_ENREF_16" \o "Dunlop, 2008 #171" </w:instrText>
      </w:r>
      <w:r>
        <w:rPr>
          <w:sz w:val="22"/>
          <w:szCs w:val="22"/>
        </w:rPr>
        <w:fldChar w:fldCharType="separate"/>
      </w:r>
      <w:r>
        <w:rPr>
          <w:rStyle w:val="8"/>
          <w:rFonts w:hint="default" w:ascii="Times New Roman" w:hAnsi="Times New Roman" w:eastAsia="Calibri" w:cs="Times New Roman"/>
          <w:color w:val="000000"/>
          <w:sz w:val="22"/>
          <w:szCs w:val="22"/>
        </w:rPr>
        <w:t>16-18</w:t>
      </w:r>
      <w:r>
        <w:rPr>
          <w:sz w:val="22"/>
          <w:szCs w:val="22"/>
        </w:rPr>
        <w:fldChar w:fldCharType="end"/>
      </w:r>
      <w:r>
        <w:rPr>
          <w:rFonts w:hint="default" w:ascii="Times New Roman" w:hAnsi="Times New Roman" w:eastAsia="Calibri" w:cs="Times New Roman"/>
          <w:color w:val="000000"/>
          <w:sz w:val="22"/>
          <w:szCs w:val="22"/>
        </w:rPr>
        <w:t xml:space="preserve">). </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cs="Times New Roman"/>
          <w:sz w:val="22"/>
          <w:szCs w:val="22"/>
        </w:rPr>
      </w:pPr>
      <w:r>
        <w:rPr>
          <w:rFonts w:hint="default" w:ascii="Times New Roman" w:hAnsi="Times New Roman" w:eastAsia="Calibri" w:cs="Times New Roman"/>
          <w:color w:val="000000"/>
          <w:sz w:val="22"/>
          <w:szCs w:val="22"/>
        </w:rPr>
        <w:t>Adverse pregnancy outcome is too common in Ethiopia. According to nationwide demographic survey reported, MMR of 412 per 100,000 and a lifetime risk of pregnancy-related death (LTR) of 21/1000 women. It also reported Infant Mortality Rate (IMR) of 48 per 1000 live birth, Neonatal Mortality Rate (NMR) of 29 per 1000 live birth and child mortality rate of 67 per 1000 live birth (</w:t>
      </w:r>
      <w:r>
        <w:rPr>
          <w:sz w:val="22"/>
          <w:szCs w:val="22"/>
        </w:rPr>
        <w:fldChar w:fldCharType="begin"/>
      </w:r>
      <w:r>
        <w:rPr>
          <w:sz w:val="22"/>
          <w:szCs w:val="22"/>
        </w:rPr>
        <w:instrText xml:space="preserve"> HYPERLINK "" \l "_ENREF_19" \o ",  #115" </w:instrText>
      </w:r>
      <w:r>
        <w:rPr>
          <w:sz w:val="22"/>
          <w:szCs w:val="22"/>
        </w:rPr>
        <w:fldChar w:fldCharType="separate"/>
      </w:r>
      <w:r>
        <w:rPr>
          <w:rStyle w:val="8"/>
          <w:rFonts w:hint="default" w:ascii="Times New Roman" w:hAnsi="Times New Roman" w:eastAsia="Calibri" w:cs="Times New Roman"/>
          <w:color w:val="000000"/>
          <w:sz w:val="22"/>
          <w:szCs w:val="22"/>
        </w:rPr>
        <w:t>19</w:t>
      </w:r>
      <w:r>
        <w:rPr>
          <w:sz w:val="22"/>
          <w:szCs w:val="22"/>
        </w:rPr>
        <w:fldChar w:fldCharType="end"/>
      </w:r>
      <w:r>
        <w:rPr>
          <w:rFonts w:hint="default" w:ascii="Times New Roman" w:hAnsi="Times New Roman" w:eastAsia="Calibri" w:cs="Times New Roman"/>
          <w:color w:val="000000"/>
          <w:sz w:val="22"/>
          <w:szCs w:val="22"/>
        </w:rPr>
        <w:t xml:space="preserve">). </w:t>
      </w:r>
      <w:r>
        <w:rPr>
          <w:rFonts w:hint="default" w:ascii="Times New Roman" w:hAnsi="Times New Roman" w:eastAsia="Calibri" w:cs="Times New Roman"/>
          <w:sz w:val="22"/>
          <w:szCs w:val="22"/>
        </w:rPr>
        <w:t>Despite of higher magnitudes of APO in Ethiopia, PCC is not yet included effectively in the national comprehensive health care system (</w:t>
      </w:r>
      <w:r>
        <w:rPr>
          <w:sz w:val="22"/>
          <w:szCs w:val="22"/>
        </w:rPr>
        <w:fldChar w:fldCharType="begin"/>
      </w:r>
      <w:r>
        <w:rPr>
          <w:sz w:val="22"/>
          <w:szCs w:val="22"/>
        </w:rPr>
        <w:instrText xml:space="preserve"> HYPERLINK "" \l "_ENREF_20" \o ",  #173" </w:instrText>
      </w:r>
      <w:r>
        <w:rPr>
          <w:sz w:val="22"/>
          <w:szCs w:val="22"/>
        </w:rPr>
        <w:fldChar w:fldCharType="separate"/>
      </w:r>
      <w:r>
        <w:rPr>
          <w:rStyle w:val="8"/>
          <w:rFonts w:hint="default" w:ascii="Times New Roman" w:hAnsi="Times New Roman" w:eastAsia="Calibri" w:cs="Times New Roman"/>
          <w:sz w:val="22"/>
          <w:szCs w:val="22"/>
        </w:rPr>
        <w:t>20</w:t>
      </w:r>
      <w:r>
        <w:rPr>
          <w:sz w:val="22"/>
          <w:szCs w:val="22"/>
        </w:rPr>
        <w:fldChar w:fldCharType="end"/>
      </w:r>
      <w:r>
        <w:rPr>
          <w:rFonts w:hint="default" w:ascii="Times New Roman" w:hAnsi="Times New Roman" w:eastAsia="Calibri" w:cs="Times New Roman"/>
          <w:sz w:val="22"/>
          <w:szCs w:val="22"/>
        </w:rPr>
        <w:t xml:space="preserve">). The existing preventive strategies in the country are highly reliant on delivery of ANC, INC, PNC, and Child health services. </w:t>
      </w:r>
      <w:r>
        <w:rPr>
          <w:rFonts w:hint="default" w:ascii="Times New Roman" w:hAnsi="Times New Roman" w:eastAsia="Calibri" w:cs="Times New Roman"/>
          <w:color w:val="000000"/>
          <w:sz w:val="22"/>
          <w:szCs w:val="22"/>
        </w:rPr>
        <w:t>But this care could not solve all APOs since with these interventions, the health care providers are acting too late after the conception happened and after the women aware that she is pregnant (</w:t>
      </w:r>
      <w:r>
        <w:rPr>
          <w:sz w:val="22"/>
          <w:szCs w:val="22"/>
        </w:rPr>
        <w:fldChar w:fldCharType="begin"/>
      </w:r>
      <w:r>
        <w:rPr>
          <w:sz w:val="22"/>
          <w:szCs w:val="22"/>
        </w:rPr>
        <w:instrText xml:space="preserve"> HYPERLINK "" \l "_ENREF_9" \o "Johnson, 2006 #164" </w:instrText>
      </w:r>
      <w:r>
        <w:rPr>
          <w:sz w:val="22"/>
          <w:szCs w:val="22"/>
        </w:rPr>
        <w:fldChar w:fldCharType="separate"/>
      </w:r>
      <w:r>
        <w:rPr>
          <w:rStyle w:val="8"/>
          <w:rFonts w:hint="default" w:ascii="Times New Roman" w:hAnsi="Times New Roman" w:eastAsia="Calibri" w:cs="Times New Roman"/>
          <w:color w:val="000000"/>
          <w:sz w:val="22"/>
          <w:szCs w:val="22"/>
        </w:rPr>
        <w:t>9</w:t>
      </w:r>
      <w:r>
        <w:rPr>
          <w:sz w:val="22"/>
          <w:szCs w:val="22"/>
        </w:rPr>
        <w:fldChar w:fldCharType="end"/>
      </w:r>
      <w:r>
        <w:rPr>
          <w:rFonts w:hint="default" w:ascii="Times New Roman" w:hAnsi="Times New Roman" w:eastAsia="Calibri" w:cs="Times New Roman"/>
          <w:color w:val="000000"/>
          <w:sz w:val="22"/>
          <w:szCs w:val="22"/>
        </w:rPr>
        <w:t xml:space="preserve">, </w:t>
      </w:r>
      <w:r>
        <w:rPr>
          <w:sz w:val="22"/>
          <w:szCs w:val="22"/>
        </w:rPr>
        <w:fldChar w:fldCharType="begin"/>
      </w:r>
      <w:r>
        <w:rPr>
          <w:sz w:val="22"/>
          <w:szCs w:val="22"/>
        </w:rPr>
        <w:instrText xml:space="preserve"> HYPERLINK "" \l "_ENREF_21" \o "Dean, 2014 #174" </w:instrText>
      </w:r>
      <w:r>
        <w:rPr>
          <w:sz w:val="22"/>
          <w:szCs w:val="22"/>
        </w:rPr>
        <w:fldChar w:fldCharType="separate"/>
      </w:r>
      <w:r>
        <w:rPr>
          <w:rStyle w:val="8"/>
          <w:rFonts w:hint="default" w:ascii="Times New Roman" w:hAnsi="Times New Roman" w:eastAsia="Calibri" w:cs="Times New Roman"/>
          <w:color w:val="000000"/>
          <w:sz w:val="22"/>
          <w:szCs w:val="22"/>
        </w:rPr>
        <w:t>21</w:t>
      </w:r>
      <w:r>
        <w:rPr>
          <w:sz w:val="22"/>
          <w:szCs w:val="22"/>
        </w:rPr>
        <w:fldChar w:fldCharType="end"/>
      </w:r>
      <w:r>
        <w:rPr>
          <w:rFonts w:hint="default" w:ascii="Times New Roman" w:hAnsi="Times New Roman" w:eastAsia="Calibri" w:cs="Times New Roman"/>
          <w:color w:val="000000"/>
          <w:sz w:val="22"/>
          <w:szCs w:val="22"/>
        </w:rPr>
        <w:t>).</w:t>
      </w:r>
      <w:r>
        <w:rPr>
          <w:rFonts w:hint="default" w:ascii="Times New Roman" w:hAnsi="Times New Roman" w:eastAsia="Calibri" w:cs="Times New Roman"/>
          <w:sz w:val="22"/>
          <w:szCs w:val="22"/>
        </w:rPr>
        <w:t xml:space="preserve"> </w:t>
      </w:r>
      <w:r>
        <w:rPr>
          <w:rFonts w:hint="default" w:ascii="Times New Roman" w:hAnsi="Times New Roman" w:eastAsia="Calibri" w:cs="Times New Roman"/>
          <w:color w:val="000000"/>
          <w:sz w:val="22"/>
          <w:szCs w:val="22"/>
        </w:rPr>
        <w:t xml:space="preserve">ACOG suggested that PCC provision highly associated with increase ANC, delivery care and PNC service </w:t>
      </w:r>
      <w:r>
        <w:rPr>
          <w:rFonts w:hint="default" w:eastAsia="Calibri" w:cs="Times New Roman"/>
          <w:color w:val="000000"/>
          <w:sz w:val="22"/>
          <w:szCs w:val="22"/>
          <w:lang w:val="en-US"/>
        </w:rPr>
        <w:t>utilization</w:t>
      </w:r>
      <w:r>
        <w:rPr>
          <w:rFonts w:hint="default" w:ascii="Times New Roman" w:hAnsi="Times New Roman" w:eastAsia="Calibri" w:cs="Times New Roman"/>
          <w:color w:val="000000"/>
          <w:sz w:val="22"/>
          <w:szCs w:val="22"/>
        </w:rPr>
        <w:t xml:space="preserve"> </w:t>
      </w:r>
      <w:r>
        <w:rPr>
          <w:rFonts w:hint="default" w:ascii="Times New Roman" w:hAnsi="Times New Roman" w:eastAsia="Calibri" w:cs="Times New Roman"/>
          <w:sz w:val="22"/>
          <w:szCs w:val="22"/>
        </w:rPr>
        <w:t>(</w:t>
      </w:r>
      <w:r>
        <w:rPr>
          <w:sz w:val="22"/>
          <w:szCs w:val="22"/>
        </w:rPr>
        <w:fldChar w:fldCharType="begin"/>
      </w:r>
      <w:r>
        <w:rPr>
          <w:sz w:val="22"/>
          <w:szCs w:val="22"/>
        </w:rPr>
        <w:instrText xml:space="preserve"> HYPERLINK "" \l "_ENREF_22" \o ", 2005 #175" </w:instrText>
      </w:r>
      <w:r>
        <w:rPr>
          <w:sz w:val="22"/>
          <w:szCs w:val="22"/>
        </w:rPr>
        <w:fldChar w:fldCharType="separate"/>
      </w:r>
      <w:r>
        <w:rPr>
          <w:rStyle w:val="8"/>
          <w:rFonts w:hint="default" w:ascii="Times New Roman" w:hAnsi="Times New Roman" w:eastAsia="Calibri" w:cs="Times New Roman"/>
          <w:sz w:val="22"/>
          <w:szCs w:val="22"/>
        </w:rPr>
        <w:t>22</w:t>
      </w:r>
      <w:r>
        <w:rPr>
          <w:sz w:val="22"/>
          <w:szCs w:val="22"/>
        </w:rPr>
        <w:fldChar w:fldCharType="end"/>
      </w:r>
      <w:r>
        <w:rPr>
          <w:rFonts w:hint="default" w:ascii="Times New Roman" w:hAnsi="Times New Roman" w:eastAsia="Calibri" w:cs="Times New Roman"/>
          <w:sz w:val="22"/>
          <w:szCs w:val="22"/>
        </w:rPr>
        <w:t xml:space="preserve">). </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cs="Times New Roman"/>
          <w:sz w:val="24"/>
          <w:szCs w:val="24"/>
        </w:rPr>
      </w:pPr>
    </w:p>
    <w:p>
      <w:pPr>
        <w:pStyle w:val="12"/>
        <w:keepNext w:val="0"/>
        <w:keepLines w:val="0"/>
        <w:widowControl/>
        <w:numPr>
          <w:ilvl w:val="0"/>
          <w:numId w:val="3"/>
        </w:numPr>
        <w:suppressLineNumbers w:val="0"/>
        <w:spacing w:before="0" w:beforeAutospacing="1" w:line="360" w:lineRule="auto"/>
        <w:ind w:left="0" w:leftChars="0" w:right="0" w:firstLine="0" w:firstLineChars="0"/>
        <w:jc w:val="both"/>
        <w:rPr>
          <w:rFonts w:hint="default" w:ascii="Times New Roman" w:hAnsi="Times New Roman" w:eastAsia="Calibri"/>
          <w:b/>
          <w:bCs/>
          <w:sz w:val="24"/>
          <w:szCs w:val="24"/>
          <w:lang w:val="en-US"/>
        </w:rPr>
      </w:pPr>
      <w:r>
        <w:rPr>
          <w:rFonts w:hint="default" w:eastAsia="Calibri"/>
          <w:b/>
          <w:bCs/>
          <w:sz w:val="24"/>
          <w:szCs w:val="24"/>
          <w:lang w:val="en-US"/>
        </w:rPr>
        <w:t>Research Methodology</w:t>
      </w:r>
    </w:p>
    <w:p>
      <w:pPr>
        <w:pStyle w:val="12"/>
        <w:keepNext w:val="0"/>
        <w:keepLines w:val="0"/>
        <w:widowControl/>
        <w:numPr>
          <w:ilvl w:val="0"/>
          <w:numId w:val="0"/>
        </w:numPr>
        <w:suppressLineNumbers w:val="0"/>
        <w:spacing w:before="0" w:beforeAutospacing="1" w:line="360" w:lineRule="auto"/>
        <w:ind w:leftChars="0" w:right="0" w:rightChars="0"/>
        <w:jc w:val="both"/>
        <w:rPr>
          <w:rFonts w:hint="default" w:ascii="Times New Roman" w:hAnsi="Times New Roman" w:eastAsia="Calibri"/>
          <w:sz w:val="24"/>
          <w:szCs w:val="24"/>
        </w:rPr>
      </w:pPr>
      <w:r>
        <w:rPr>
          <w:rFonts w:hint="default" w:eastAsia="Calibri"/>
          <w:b/>
          <w:bCs/>
          <w:sz w:val="24"/>
          <w:szCs w:val="24"/>
          <w:lang w:val="en-US"/>
        </w:rPr>
        <w:t xml:space="preserve">2.1. </w:t>
      </w:r>
      <w:r>
        <w:rPr>
          <w:rFonts w:hint="default" w:ascii="Times New Roman" w:hAnsi="Times New Roman" w:eastAsia="Calibri"/>
          <w:b/>
          <w:bCs/>
          <w:sz w:val="24"/>
          <w:szCs w:val="24"/>
        </w:rPr>
        <w:t>Study design</w:t>
      </w:r>
      <w:r>
        <w:rPr>
          <w:rFonts w:hint="default" w:eastAsia="Calibri"/>
          <w:b/>
          <w:bCs/>
          <w:sz w:val="24"/>
          <w:szCs w:val="24"/>
          <w:lang w:val="en-US"/>
        </w:rPr>
        <w:t xml:space="preserve">, </w:t>
      </w:r>
      <w:r>
        <w:rPr>
          <w:rFonts w:hint="default" w:ascii="Times New Roman" w:hAnsi="Times New Roman" w:eastAsia="Calibri"/>
          <w:b/>
          <w:bCs/>
          <w:sz w:val="24"/>
          <w:szCs w:val="24"/>
        </w:rPr>
        <w:t xml:space="preserve">Study </w:t>
      </w:r>
      <w:r>
        <w:rPr>
          <w:rFonts w:hint="default" w:eastAsia="Calibri"/>
          <w:b/>
          <w:bCs/>
          <w:sz w:val="24"/>
          <w:szCs w:val="24"/>
          <w:lang w:val="en-US"/>
        </w:rPr>
        <w:t>setting and study period</w:t>
      </w:r>
      <w:r>
        <w:rPr>
          <w:rFonts w:hint="default" w:ascii="Times New Roman" w:hAnsi="Times New Roman" w:eastAsia="Calibri"/>
          <w:b/>
          <w:bCs/>
          <w:sz w:val="24"/>
          <w:szCs w:val="24"/>
        </w:rPr>
        <w:t xml:space="preserve"> </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sz w:val="24"/>
          <w:szCs w:val="24"/>
          <w:lang w:val="en-US"/>
        </w:rPr>
      </w:pPr>
      <w:r>
        <w:rPr>
          <w:rFonts w:hint="default" w:ascii="Times New Roman" w:hAnsi="Times New Roman" w:eastAsia="Calibri"/>
          <w:sz w:val="22"/>
          <w:szCs w:val="22"/>
        </w:rPr>
        <w:t>Institutional based cross sectional study was conducted</w:t>
      </w:r>
      <w:r>
        <w:rPr>
          <w:rFonts w:hint="default" w:eastAsia="Calibri"/>
          <w:sz w:val="22"/>
          <w:szCs w:val="22"/>
          <w:lang w:val="en-US"/>
        </w:rPr>
        <w:t xml:space="preserve"> at st. Paul’s Hospital Millennium College (SPHMMC) in Addis Ababa, Ethiopia from </w:t>
      </w:r>
      <w:r>
        <w:rPr>
          <w:rFonts w:hint="default" w:ascii="Times New Roman" w:hAnsi="Times New Roman" w:eastAsia="Calibri"/>
          <w:sz w:val="22"/>
          <w:szCs w:val="22"/>
        </w:rPr>
        <w:t>May 1 to August 30, 2021 G.C</w:t>
      </w:r>
      <w:r>
        <w:rPr>
          <w:rFonts w:hint="default" w:eastAsia="Calibri"/>
          <w:sz w:val="22"/>
          <w:szCs w:val="22"/>
          <w:lang w:val="en-US"/>
        </w:rPr>
        <w:t xml:space="preserve">. The department of obstetrics and gynaecology is one of the departments in the hospital offering services on various areas. Also the internal medicine departments have multiple outpatient clinics for management and follow up of patients with chronic medical illness with more than 100 patients flow per day. Psychiatric department also one of the department in which reproductive age women with psychiatric problem were followed as inpatient or out patiently. </w:t>
      </w:r>
      <w:r>
        <w:rPr>
          <w:rFonts w:hint="default" w:eastAsia="Calibri"/>
          <w:sz w:val="24"/>
          <w:szCs w:val="24"/>
          <w:lang w:val="en-US"/>
        </w:rPr>
        <w:t xml:space="preserve">  </w:t>
      </w:r>
    </w:p>
    <w:p>
      <w:pPr>
        <w:pStyle w:val="12"/>
        <w:keepNext w:val="0"/>
        <w:keepLines w:val="0"/>
        <w:widowControl/>
        <w:suppressLineNumbers w:val="0"/>
        <w:spacing w:before="0" w:beforeAutospacing="1" w:line="360" w:lineRule="auto"/>
        <w:ind w:left="0" w:leftChars="0" w:right="0" w:firstLine="0" w:firstLineChars="0"/>
        <w:jc w:val="both"/>
        <w:rPr>
          <w:rFonts w:hint="default" w:eastAsia="Calibri"/>
          <w:b/>
          <w:bCs/>
          <w:sz w:val="24"/>
          <w:szCs w:val="24"/>
          <w:lang w:val="en-US"/>
        </w:rPr>
      </w:pP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b/>
          <w:bCs/>
          <w:sz w:val="24"/>
          <w:szCs w:val="24"/>
          <w:lang w:val="en-US"/>
        </w:rPr>
      </w:pPr>
      <w:r>
        <w:rPr>
          <w:rFonts w:hint="default" w:eastAsia="Calibri"/>
          <w:b/>
          <w:bCs/>
          <w:sz w:val="24"/>
          <w:szCs w:val="24"/>
          <w:lang w:val="en-US"/>
        </w:rPr>
        <w:t xml:space="preserve">2.2 </w:t>
      </w:r>
      <w:r>
        <w:rPr>
          <w:rFonts w:hint="default" w:ascii="Times New Roman" w:hAnsi="Times New Roman" w:eastAsia="Calibri"/>
          <w:b/>
          <w:bCs/>
          <w:sz w:val="24"/>
          <w:szCs w:val="24"/>
        </w:rPr>
        <w:t xml:space="preserve">Study population </w:t>
      </w:r>
      <w:r>
        <w:rPr>
          <w:rFonts w:hint="default" w:eastAsia="Calibri"/>
          <w:b/>
          <w:bCs/>
          <w:sz w:val="24"/>
          <w:szCs w:val="24"/>
          <w:lang w:val="en-US"/>
        </w:rPr>
        <w:t>and sample size</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sz w:val="22"/>
          <w:szCs w:val="22"/>
        </w:rPr>
      </w:pPr>
      <w:r>
        <w:rPr>
          <w:rFonts w:hint="default" w:ascii="Times New Roman" w:hAnsi="Times New Roman" w:eastAsia="Calibri"/>
          <w:sz w:val="22"/>
          <w:szCs w:val="22"/>
        </w:rPr>
        <w:t>All internal medicine, Psychiatric and OB-GYN residents and consultants working in SPHMMC during study period.</w:t>
      </w:r>
      <w:r>
        <w:rPr>
          <w:rFonts w:hint="default" w:eastAsia="Calibri"/>
          <w:sz w:val="22"/>
          <w:szCs w:val="22"/>
          <w:lang w:val="en-US"/>
        </w:rPr>
        <w:t xml:space="preserve"> We</w:t>
      </w:r>
      <w:r>
        <w:rPr>
          <w:rFonts w:hint="default" w:ascii="Times New Roman" w:hAnsi="Times New Roman" w:eastAsia="Calibri"/>
          <w:sz w:val="22"/>
          <w:szCs w:val="22"/>
        </w:rPr>
        <w:t xml:space="preserve"> exclude all those who were physically and mentally ill during the study period</w:t>
      </w:r>
      <w:r>
        <w:rPr>
          <w:rFonts w:hint="default" w:eastAsia="Calibri"/>
          <w:sz w:val="22"/>
          <w:szCs w:val="22"/>
          <w:lang w:val="en-US"/>
        </w:rPr>
        <w:t xml:space="preserve">. </w:t>
      </w:r>
      <w:r>
        <w:rPr>
          <w:rFonts w:hint="default" w:ascii="Times New Roman" w:hAnsi="Times New Roman" w:eastAsia="Calibri"/>
          <w:sz w:val="22"/>
          <w:szCs w:val="22"/>
        </w:rPr>
        <w:t xml:space="preserve">The sample size </w:t>
      </w:r>
      <w:r>
        <w:rPr>
          <w:rFonts w:hint="default" w:eastAsia="Calibri"/>
          <w:sz w:val="22"/>
          <w:szCs w:val="22"/>
          <w:lang w:val="en-US"/>
        </w:rPr>
        <w:t>wa</w:t>
      </w:r>
      <w:r>
        <w:rPr>
          <w:rFonts w:hint="default" w:ascii="Times New Roman" w:hAnsi="Times New Roman" w:eastAsia="Calibri"/>
          <w:sz w:val="22"/>
          <w:szCs w:val="22"/>
        </w:rPr>
        <w:t>s calculated using single population proportion</w:t>
      </w:r>
      <w:r>
        <w:rPr>
          <w:rFonts w:hint="default" w:eastAsia="Calibri"/>
          <w:sz w:val="22"/>
          <w:szCs w:val="22"/>
          <w:lang w:val="en-US"/>
        </w:rPr>
        <w:t xml:space="preserve"> formula with an assumption of a</w:t>
      </w:r>
      <w:r>
        <w:rPr>
          <w:rFonts w:hint="default" w:ascii="Times New Roman" w:hAnsi="Times New Roman" w:eastAsia="Calibri"/>
          <w:sz w:val="22"/>
          <w:szCs w:val="22"/>
        </w:rPr>
        <w:t xml:space="preserve"> 95% confidence interval (CI) and 5% margin of error, z = 1.96, d =0.05 and p- value which provide largest sample size (population having good attitude for PCC from related literature of 48.5%) </w:t>
      </w:r>
      <w:r>
        <w:rPr>
          <w:rFonts w:hint="default" w:ascii="Times New Roman" w:hAnsi="Times New Roman" w:eastAsia="Calibri"/>
          <w:color w:val="000000" w:themeColor="text1"/>
          <w:sz w:val="22"/>
          <w:szCs w:val="22"/>
          <w14:textFill>
            <w14:solidFill>
              <w14:schemeClr w14:val="tx1"/>
            </w14:solidFill>
          </w14:textFill>
        </w:rPr>
        <w:t>(</w:t>
      </w:r>
      <w:r>
        <w:rPr>
          <w:rFonts w:hint="default" w:eastAsia="Calibri"/>
          <w:color w:val="000000" w:themeColor="text1"/>
          <w:sz w:val="22"/>
          <w:szCs w:val="22"/>
          <w:lang w:val="en-US"/>
          <w14:textFill>
            <w14:solidFill>
              <w14:schemeClr w14:val="tx1"/>
            </w14:solidFill>
          </w14:textFill>
        </w:rPr>
        <w:t>23</w:t>
      </w:r>
      <w:r>
        <w:rPr>
          <w:rFonts w:hint="default" w:ascii="Times New Roman" w:hAnsi="Times New Roman" w:eastAsia="Calibri"/>
          <w:color w:val="000000" w:themeColor="text1"/>
          <w:sz w:val="22"/>
          <w:szCs w:val="22"/>
          <w14:textFill>
            <w14:solidFill>
              <w14:schemeClr w14:val="tx1"/>
            </w14:solidFill>
          </w14:textFill>
        </w:rPr>
        <w:t>)</w:t>
      </w:r>
      <w:r>
        <w:rPr>
          <w:rFonts w:hint="default" w:eastAsia="Calibri"/>
          <w:color w:val="000000" w:themeColor="text1"/>
          <w:sz w:val="22"/>
          <w:szCs w:val="22"/>
          <w:lang w:val="en-US"/>
          <w14:textFill>
            <w14:solidFill>
              <w14:schemeClr w14:val="tx1"/>
            </w14:solidFill>
          </w14:textFill>
        </w:rPr>
        <w:t>.</w:t>
      </w:r>
      <w:r>
        <w:rPr>
          <w:rFonts w:hint="default" w:ascii="Times New Roman" w:hAnsi="Times New Roman" w:eastAsia="Calibri"/>
          <w:sz w:val="22"/>
          <w:szCs w:val="22"/>
        </w:rPr>
        <w:t xml:space="preserve"> </w:t>
      </w:r>
      <w:r>
        <w:rPr>
          <w:rFonts w:hint="default" w:eastAsia="Calibri"/>
          <w:sz w:val="22"/>
          <w:szCs w:val="22"/>
          <w:lang w:val="en-US"/>
        </w:rPr>
        <w:t xml:space="preserve">After </w:t>
      </w:r>
      <w:r>
        <w:rPr>
          <w:rFonts w:hint="default" w:ascii="Times New Roman" w:hAnsi="Times New Roman" w:eastAsia="Calibri"/>
          <w:sz w:val="22"/>
          <w:szCs w:val="22"/>
        </w:rPr>
        <w:t>using finite population correction formula</w:t>
      </w:r>
      <w:r>
        <w:rPr>
          <w:rFonts w:hint="default" w:eastAsia="Calibri"/>
          <w:sz w:val="22"/>
          <w:szCs w:val="22"/>
          <w:lang w:val="en-US"/>
        </w:rPr>
        <w:t xml:space="preserve"> and</w:t>
      </w:r>
      <w:r>
        <w:rPr>
          <w:rFonts w:hint="default" w:ascii="Times New Roman" w:hAnsi="Times New Roman" w:eastAsia="Calibri"/>
          <w:sz w:val="22"/>
          <w:szCs w:val="22"/>
        </w:rPr>
        <w:t xml:space="preserve"> </w:t>
      </w:r>
      <w:r>
        <w:rPr>
          <w:rFonts w:hint="default" w:eastAsia="Calibri"/>
          <w:sz w:val="22"/>
          <w:szCs w:val="22"/>
          <w:lang w:val="en-US"/>
        </w:rPr>
        <w:t xml:space="preserve">adding </w:t>
      </w:r>
      <w:r>
        <w:rPr>
          <w:rFonts w:hint="default" w:ascii="Times New Roman" w:hAnsi="Times New Roman" w:eastAsia="Calibri"/>
          <w:sz w:val="22"/>
          <w:szCs w:val="22"/>
        </w:rPr>
        <w:t xml:space="preserve">10% </w:t>
      </w:r>
      <w:r>
        <w:rPr>
          <w:rFonts w:hint="default" w:eastAsia="Calibri"/>
          <w:sz w:val="22"/>
          <w:szCs w:val="22"/>
          <w:lang w:val="en-US"/>
        </w:rPr>
        <w:t xml:space="preserve">to compensate </w:t>
      </w:r>
      <w:r>
        <w:rPr>
          <w:rFonts w:hint="default" w:ascii="Times New Roman" w:hAnsi="Times New Roman" w:eastAsia="Calibri"/>
          <w:sz w:val="22"/>
          <w:szCs w:val="22"/>
        </w:rPr>
        <w:t>for non-response rate</w:t>
      </w:r>
      <w:r>
        <w:rPr>
          <w:rFonts w:hint="default" w:eastAsia="Calibri"/>
          <w:sz w:val="22"/>
          <w:szCs w:val="22"/>
          <w:lang w:val="en-US"/>
        </w:rPr>
        <w:t xml:space="preserve">, </w:t>
      </w:r>
      <w:r>
        <w:rPr>
          <w:rFonts w:hint="default" w:ascii="Times New Roman" w:hAnsi="Times New Roman" w:eastAsia="Calibri"/>
          <w:sz w:val="22"/>
          <w:szCs w:val="22"/>
        </w:rPr>
        <w:t xml:space="preserve">the </w:t>
      </w:r>
      <w:r>
        <w:rPr>
          <w:rFonts w:hint="default" w:eastAsia="Calibri"/>
          <w:sz w:val="22"/>
          <w:szCs w:val="22"/>
          <w:lang w:val="en-US"/>
        </w:rPr>
        <w:t xml:space="preserve">final </w:t>
      </w:r>
      <w:r>
        <w:rPr>
          <w:rFonts w:hint="default" w:ascii="Times New Roman" w:hAnsi="Times New Roman" w:eastAsia="Calibri"/>
          <w:sz w:val="22"/>
          <w:szCs w:val="22"/>
        </w:rPr>
        <w:t xml:space="preserve">sample size </w:t>
      </w:r>
      <w:r>
        <w:rPr>
          <w:rFonts w:hint="default" w:eastAsia="Calibri"/>
          <w:sz w:val="22"/>
          <w:szCs w:val="22"/>
          <w:lang w:val="en-US"/>
        </w:rPr>
        <w:t>was 186</w:t>
      </w:r>
      <w:r>
        <w:rPr>
          <w:rFonts w:hint="default" w:ascii="Times New Roman" w:hAnsi="Times New Roman" w:eastAsia="Calibri"/>
          <w:sz w:val="22"/>
          <w:szCs w:val="22"/>
        </w:rPr>
        <w:t xml:space="preserve">. Since population size </w:t>
      </w:r>
      <w:r>
        <w:rPr>
          <w:rFonts w:hint="default" w:eastAsia="Calibri"/>
          <w:sz w:val="22"/>
          <w:szCs w:val="22"/>
          <w:lang w:val="en-US"/>
        </w:rPr>
        <w:t>was</w:t>
      </w:r>
      <w:r>
        <w:rPr>
          <w:rFonts w:hint="default" w:ascii="Times New Roman" w:hAnsi="Times New Roman" w:eastAsia="Calibri"/>
          <w:sz w:val="22"/>
          <w:szCs w:val="22"/>
        </w:rPr>
        <w:t xml:space="preserve"> small (294) and manageable, </w:t>
      </w:r>
      <w:r>
        <w:rPr>
          <w:rFonts w:hint="default" w:eastAsia="Calibri"/>
          <w:sz w:val="22"/>
          <w:szCs w:val="22"/>
          <w:lang w:val="en-US"/>
        </w:rPr>
        <w:t>we include</w:t>
      </w:r>
      <w:r>
        <w:rPr>
          <w:rFonts w:hint="default" w:ascii="Times New Roman" w:hAnsi="Times New Roman" w:eastAsia="Calibri"/>
          <w:sz w:val="22"/>
          <w:szCs w:val="22"/>
        </w:rPr>
        <w:t xml:space="preserve"> all of the study population.</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sz w:val="24"/>
          <w:szCs w:val="24"/>
        </w:rPr>
      </w:pP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sz w:val="24"/>
          <w:szCs w:val="24"/>
        </w:rPr>
      </w:pPr>
      <w:r>
        <w:rPr>
          <w:rFonts w:hint="default" w:eastAsia="Calibri"/>
          <w:b/>
          <w:bCs/>
          <w:sz w:val="24"/>
          <w:szCs w:val="24"/>
          <w:lang w:val="en-US"/>
        </w:rPr>
        <w:t xml:space="preserve">2.3. </w:t>
      </w:r>
      <w:r>
        <w:rPr>
          <w:rFonts w:hint="default" w:ascii="Times New Roman" w:hAnsi="Times New Roman" w:eastAsia="Calibri"/>
          <w:b/>
          <w:bCs/>
          <w:sz w:val="24"/>
          <w:szCs w:val="24"/>
        </w:rPr>
        <w:t>Operational definition</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sz w:val="22"/>
          <w:szCs w:val="22"/>
        </w:rPr>
      </w:pPr>
      <w:r>
        <w:rPr>
          <w:rFonts w:hint="default" w:ascii="Times New Roman" w:hAnsi="Times New Roman" w:eastAsia="Calibri"/>
          <w:b/>
          <w:bCs/>
          <w:sz w:val="22"/>
          <w:szCs w:val="22"/>
        </w:rPr>
        <w:t>Preconception care</w:t>
      </w:r>
      <w:r>
        <w:rPr>
          <w:rFonts w:hint="default" w:eastAsia="Calibri"/>
          <w:sz w:val="22"/>
          <w:szCs w:val="22"/>
          <w:lang w:val="en-US"/>
        </w:rPr>
        <w:t>:</w:t>
      </w:r>
      <w:r>
        <w:rPr>
          <w:rFonts w:hint="default" w:ascii="Times New Roman" w:hAnsi="Times New Roman" w:eastAsia="Calibri"/>
          <w:sz w:val="22"/>
          <w:szCs w:val="22"/>
        </w:rPr>
        <w:t xml:space="preserve"> is the provision of biomedical, behavioral and social health interventions to women and couples before conception occurs”. The aim of this care is to improve the health status of individuals by reducing lifestyle, individual and environmental factors that could affect pregnancy outcome negatively (1).</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b/>
          <w:bCs/>
          <w:sz w:val="22"/>
          <w:szCs w:val="22"/>
        </w:rPr>
      </w:pP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sz w:val="22"/>
          <w:szCs w:val="22"/>
        </w:rPr>
      </w:pPr>
      <w:r>
        <w:rPr>
          <w:rFonts w:hint="default" w:ascii="Times New Roman" w:hAnsi="Times New Roman" w:eastAsia="Calibri"/>
          <w:b/>
          <w:bCs/>
          <w:sz w:val="22"/>
          <w:szCs w:val="22"/>
        </w:rPr>
        <w:t>Physician</w:t>
      </w:r>
      <w:r>
        <w:rPr>
          <w:rFonts w:hint="default" w:eastAsia="Calibri"/>
          <w:sz w:val="22"/>
          <w:szCs w:val="22"/>
          <w:lang w:val="en-US"/>
        </w:rPr>
        <w:t>: i</w:t>
      </w:r>
      <w:r>
        <w:rPr>
          <w:rFonts w:hint="default" w:ascii="Times New Roman" w:hAnsi="Times New Roman" w:eastAsia="Calibri"/>
          <w:sz w:val="22"/>
          <w:szCs w:val="22"/>
        </w:rPr>
        <w:t xml:space="preserve">n this study </w:t>
      </w:r>
      <w:r>
        <w:rPr>
          <w:rFonts w:hint="default" w:eastAsia="Calibri"/>
          <w:sz w:val="22"/>
          <w:szCs w:val="22"/>
          <w:lang w:val="en-US"/>
        </w:rPr>
        <w:t>p</w:t>
      </w:r>
      <w:r>
        <w:rPr>
          <w:rFonts w:hint="default" w:ascii="Times New Roman" w:hAnsi="Times New Roman" w:eastAsia="Calibri"/>
          <w:sz w:val="22"/>
          <w:szCs w:val="22"/>
        </w:rPr>
        <w:t>hysician stands for residents and consultants of OBGYN, internal medicine and psychiatric department working in SPHMMC.</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sz w:val="22"/>
          <w:szCs w:val="22"/>
        </w:rPr>
      </w:pP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sz w:val="22"/>
          <w:szCs w:val="22"/>
        </w:rPr>
      </w:pPr>
      <w:r>
        <w:rPr>
          <w:rFonts w:hint="default" w:ascii="Times New Roman" w:hAnsi="Times New Roman" w:eastAsia="Calibri"/>
          <w:b/>
          <w:bCs/>
          <w:sz w:val="22"/>
          <w:szCs w:val="22"/>
        </w:rPr>
        <w:t>Knowledge</w:t>
      </w:r>
      <w:r>
        <w:rPr>
          <w:rFonts w:hint="default" w:eastAsia="Calibri"/>
          <w:b/>
          <w:bCs/>
          <w:sz w:val="22"/>
          <w:szCs w:val="22"/>
          <w:lang w:val="en-US"/>
        </w:rPr>
        <w:t xml:space="preserve"> of preconceptional care: </w:t>
      </w:r>
      <w:r>
        <w:rPr>
          <w:rFonts w:hint="default" w:eastAsia="Calibri"/>
          <w:b w:val="0"/>
          <w:bCs w:val="0"/>
          <w:sz w:val="22"/>
          <w:szCs w:val="22"/>
          <w:lang w:val="en-US"/>
        </w:rPr>
        <w:t>i</w:t>
      </w:r>
      <w:r>
        <w:rPr>
          <w:rFonts w:hint="default" w:ascii="Times New Roman" w:hAnsi="Times New Roman" w:eastAsia="Calibri"/>
          <w:sz w:val="22"/>
          <w:szCs w:val="22"/>
        </w:rPr>
        <w:t xml:space="preserve">n this study, knowledge refers to a comprehensive understanding of preconception care. it </w:t>
      </w:r>
      <w:r>
        <w:rPr>
          <w:rFonts w:hint="default" w:eastAsia="Calibri"/>
          <w:sz w:val="22"/>
          <w:szCs w:val="22"/>
          <w:lang w:val="en-US"/>
        </w:rPr>
        <w:t>wa</w:t>
      </w:r>
      <w:r>
        <w:rPr>
          <w:rFonts w:hint="default" w:ascii="Times New Roman" w:hAnsi="Times New Roman" w:eastAsia="Calibri"/>
          <w:sz w:val="22"/>
          <w:szCs w:val="22"/>
        </w:rPr>
        <w:t xml:space="preserve">s measured using </w:t>
      </w:r>
      <w:r>
        <w:rPr>
          <w:rFonts w:hint="default" w:eastAsia="Calibri"/>
          <w:sz w:val="22"/>
          <w:szCs w:val="22"/>
          <w:lang w:val="en-US"/>
        </w:rPr>
        <w:t xml:space="preserve">a total of </w:t>
      </w:r>
      <w:r>
        <w:rPr>
          <w:rFonts w:hint="default" w:ascii="Times New Roman" w:hAnsi="Times New Roman" w:eastAsia="Calibri"/>
          <w:sz w:val="22"/>
          <w:szCs w:val="22"/>
        </w:rPr>
        <w:t>23 questions</w:t>
      </w:r>
      <w:r>
        <w:rPr>
          <w:rFonts w:hint="default" w:eastAsia="Calibri"/>
          <w:sz w:val="22"/>
          <w:szCs w:val="22"/>
          <w:lang w:val="en-US"/>
        </w:rPr>
        <w:t xml:space="preserve"> (7 questions focused on general principles of PCC and 16 questions on components of PCC) </w:t>
      </w:r>
      <w:r>
        <w:rPr>
          <w:rFonts w:hint="default" w:ascii="Times New Roman" w:hAnsi="Times New Roman" w:eastAsia="Calibri"/>
          <w:sz w:val="22"/>
          <w:szCs w:val="22"/>
        </w:rPr>
        <w:t xml:space="preserve">with possible five point Likert’s scale responses ranging from “strongly disagree” to “strongly agree”. The strongly disagree was scored as one and strongly agree scored as five in a positive statement whereas the score was reversed in negative statements. </w:t>
      </w:r>
      <w:r>
        <w:rPr>
          <w:rFonts w:hint="default"/>
          <w:b w:val="0"/>
          <w:sz w:val="22"/>
          <w:szCs w:val="22"/>
        </w:rPr>
        <w:t>Based on the overall mean score, those who scored above</w:t>
      </w:r>
      <w:r>
        <w:rPr>
          <w:rFonts w:hint="default"/>
          <w:b w:val="0"/>
          <w:sz w:val="22"/>
          <w:szCs w:val="22"/>
          <w:lang w:val="en-US"/>
        </w:rPr>
        <w:t xml:space="preserve"> </w:t>
      </w:r>
      <w:r>
        <w:rPr>
          <w:rFonts w:hint="default"/>
          <w:b w:val="0"/>
          <w:sz w:val="22"/>
          <w:szCs w:val="22"/>
        </w:rPr>
        <w:t>the mean</w:t>
      </w:r>
      <w:r>
        <w:rPr>
          <w:rFonts w:hint="default"/>
          <w:b w:val="0"/>
          <w:sz w:val="22"/>
          <w:szCs w:val="22"/>
          <w:lang w:val="en-US"/>
        </w:rPr>
        <w:t xml:space="preserve"> score </w:t>
      </w:r>
      <w:r>
        <w:rPr>
          <w:rFonts w:hint="default"/>
          <w:b w:val="0"/>
          <w:sz w:val="22"/>
          <w:szCs w:val="22"/>
        </w:rPr>
        <w:t xml:space="preserve">considered </w:t>
      </w:r>
      <w:r>
        <w:rPr>
          <w:rFonts w:hint="default"/>
          <w:b w:val="0"/>
          <w:sz w:val="22"/>
          <w:szCs w:val="22"/>
          <w:lang w:val="en-US"/>
        </w:rPr>
        <w:t xml:space="preserve">as </w:t>
      </w:r>
      <w:r>
        <w:rPr>
          <w:rFonts w:hint="default"/>
          <w:b w:val="0"/>
          <w:sz w:val="22"/>
          <w:szCs w:val="22"/>
        </w:rPr>
        <w:t xml:space="preserve">‘good PCC </w:t>
      </w:r>
      <w:r>
        <w:rPr>
          <w:rFonts w:hint="default"/>
          <w:b w:val="0"/>
          <w:sz w:val="22"/>
          <w:szCs w:val="22"/>
          <w:lang w:val="en-US"/>
        </w:rPr>
        <w:t>knowledge</w:t>
      </w:r>
      <w:r>
        <w:rPr>
          <w:rFonts w:hint="default"/>
          <w:b w:val="0"/>
          <w:sz w:val="22"/>
          <w:szCs w:val="22"/>
        </w:rPr>
        <w:t xml:space="preserve">’’ </w:t>
      </w:r>
      <w:r>
        <w:rPr>
          <w:rFonts w:hint="default"/>
          <w:b w:val="0"/>
          <w:sz w:val="22"/>
          <w:szCs w:val="22"/>
          <w:lang w:val="en-US"/>
        </w:rPr>
        <w:t xml:space="preserve">and those scored </w:t>
      </w:r>
      <w:r>
        <w:rPr>
          <w:rFonts w:hint="default"/>
          <w:b w:val="0"/>
          <w:sz w:val="22"/>
          <w:szCs w:val="22"/>
        </w:rPr>
        <w:t>below</w:t>
      </w:r>
      <w:r>
        <w:rPr>
          <w:rFonts w:hint="default"/>
          <w:b w:val="0"/>
          <w:sz w:val="22"/>
          <w:szCs w:val="22"/>
          <w:lang w:val="en-US"/>
        </w:rPr>
        <w:t xml:space="preserve"> </w:t>
      </w:r>
      <w:r>
        <w:rPr>
          <w:rFonts w:hint="default"/>
          <w:b w:val="0"/>
          <w:sz w:val="22"/>
          <w:szCs w:val="22"/>
        </w:rPr>
        <w:t xml:space="preserve">the mean were </w:t>
      </w:r>
      <w:r>
        <w:rPr>
          <w:rFonts w:hint="default"/>
          <w:b w:val="0"/>
          <w:sz w:val="22"/>
          <w:szCs w:val="22"/>
          <w:lang w:val="en-US"/>
        </w:rPr>
        <w:t>considered as</w:t>
      </w:r>
      <w:r>
        <w:rPr>
          <w:rFonts w:hint="default"/>
          <w:b w:val="0"/>
          <w:sz w:val="22"/>
          <w:szCs w:val="22"/>
        </w:rPr>
        <w:t xml:space="preserve"> </w:t>
      </w:r>
      <w:r>
        <w:rPr>
          <w:rFonts w:hint="default"/>
          <w:b w:val="0"/>
          <w:sz w:val="22"/>
          <w:szCs w:val="22"/>
          <w:lang w:val="en-US"/>
        </w:rPr>
        <w:t>‘</w:t>
      </w:r>
      <w:r>
        <w:rPr>
          <w:rFonts w:hint="default"/>
          <w:b w:val="0"/>
          <w:sz w:val="22"/>
          <w:szCs w:val="22"/>
        </w:rPr>
        <w:t xml:space="preserve">poor PCC </w:t>
      </w:r>
      <w:r>
        <w:rPr>
          <w:rFonts w:hint="default"/>
          <w:b w:val="0"/>
          <w:sz w:val="22"/>
          <w:szCs w:val="22"/>
          <w:lang w:val="en-US"/>
        </w:rPr>
        <w:t>knowledge</w:t>
      </w:r>
      <w:r>
        <w:rPr>
          <w:rFonts w:hint="default"/>
          <w:b w:val="0"/>
          <w:sz w:val="22"/>
          <w:szCs w:val="22"/>
        </w:rPr>
        <w:t>’</w:t>
      </w:r>
      <w:r>
        <w:rPr>
          <w:rFonts w:hint="default" w:ascii="Times New Roman" w:hAnsi="Times New Roman" w:eastAsia="Calibri"/>
          <w:color w:val="FF0000"/>
          <w:sz w:val="22"/>
          <w:szCs w:val="22"/>
        </w:rPr>
        <w:t xml:space="preserve"> </w:t>
      </w:r>
      <w:r>
        <w:rPr>
          <w:rFonts w:hint="default" w:ascii="Times New Roman" w:hAnsi="Times New Roman" w:eastAsia="Calibri"/>
          <w:color w:val="000000" w:themeColor="text1"/>
          <w:sz w:val="22"/>
          <w:szCs w:val="22"/>
          <w14:textFill>
            <w14:solidFill>
              <w14:schemeClr w14:val="tx1"/>
            </w14:solidFill>
          </w14:textFill>
        </w:rPr>
        <w:t>(</w:t>
      </w:r>
      <w:r>
        <w:rPr>
          <w:rFonts w:hint="default" w:eastAsia="Calibri"/>
          <w:color w:val="000000" w:themeColor="text1"/>
          <w:sz w:val="22"/>
          <w:szCs w:val="22"/>
          <w:lang w:val="en-US"/>
          <w14:textFill>
            <w14:solidFill>
              <w14:schemeClr w14:val="tx1"/>
            </w14:solidFill>
          </w14:textFill>
        </w:rPr>
        <w:t>24</w:t>
      </w:r>
      <w:r>
        <w:rPr>
          <w:rFonts w:hint="default" w:ascii="Times New Roman" w:hAnsi="Times New Roman" w:eastAsia="Calibri"/>
          <w:color w:val="000000" w:themeColor="text1"/>
          <w:sz w:val="22"/>
          <w:szCs w:val="22"/>
          <w14:textFill>
            <w14:solidFill>
              <w14:schemeClr w14:val="tx1"/>
            </w14:solidFill>
          </w14:textFill>
        </w:rPr>
        <w:t>)</w:t>
      </w:r>
      <w:r>
        <w:rPr>
          <w:rFonts w:hint="default" w:ascii="Times New Roman" w:hAnsi="Times New Roman" w:eastAsia="Calibri"/>
          <w:sz w:val="22"/>
          <w:szCs w:val="22"/>
        </w:rPr>
        <w:t>.</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b/>
          <w:bCs/>
          <w:sz w:val="22"/>
          <w:szCs w:val="22"/>
        </w:rPr>
      </w:pP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color w:val="000000" w:themeColor="text1"/>
          <w:sz w:val="22"/>
          <w:szCs w:val="22"/>
          <w14:textFill>
            <w14:solidFill>
              <w14:schemeClr w14:val="tx1"/>
            </w14:solidFill>
          </w14:textFill>
        </w:rPr>
      </w:pPr>
      <w:r>
        <w:rPr>
          <w:rFonts w:hint="default" w:ascii="Times New Roman" w:hAnsi="Times New Roman" w:eastAsia="Calibri"/>
          <w:b/>
          <w:bCs/>
          <w:sz w:val="22"/>
          <w:szCs w:val="22"/>
        </w:rPr>
        <w:t>Attitude</w:t>
      </w:r>
      <w:r>
        <w:rPr>
          <w:rFonts w:hint="default" w:eastAsia="Calibri"/>
          <w:b/>
          <w:bCs/>
          <w:sz w:val="22"/>
          <w:szCs w:val="22"/>
          <w:lang w:val="en-US"/>
        </w:rPr>
        <w:t xml:space="preserve"> of preconceptional care: </w:t>
      </w:r>
      <w:r>
        <w:rPr>
          <w:rFonts w:hint="default" w:eastAsia="Calibri"/>
          <w:b w:val="0"/>
          <w:bCs w:val="0"/>
          <w:sz w:val="22"/>
          <w:szCs w:val="22"/>
          <w:lang w:val="en-US"/>
        </w:rPr>
        <w:t>i</w:t>
      </w:r>
      <w:r>
        <w:rPr>
          <w:rFonts w:hint="default" w:ascii="Times New Roman" w:hAnsi="Times New Roman" w:eastAsia="Calibri"/>
          <w:sz w:val="22"/>
          <w:szCs w:val="22"/>
        </w:rPr>
        <w:t xml:space="preserve">n this study, attitudes refer to physicians’ feelings and beliefs regarding preconception care. This </w:t>
      </w:r>
      <w:r>
        <w:rPr>
          <w:rFonts w:hint="default" w:eastAsia="Calibri"/>
          <w:sz w:val="22"/>
          <w:szCs w:val="22"/>
          <w:lang w:val="en-US"/>
        </w:rPr>
        <w:t>wa</w:t>
      </w:r>
      <w:r>
        <w:rPr>
          <w:rFonts w:hint="default" w:ascii="Times New Roman" w:hAnsi="Times New Roman" w:eastAsia="Calibri"/>
          <w:sz w:val="22"/>
          <w:szCs w:val="22"/>
        </w:rPr>
        <w:t>s measured using 1</w:t>
      </w:r>
      <w:r>
        <w:rPr>
          <w:rFonts w:hint="default" w:eastAsia="Calibri"/>
          <w:sz w:val="22"/>
          <w:szCs w:val="22"/>
          <w:lang w:val="en-US"/>
        </w:rPr>
        <w:t>3</w:t>
      </w:r>
      <w:r>
        <w:rPr>
          <w:rFonts w:hint="default" w:ascii="Times New Roman" w:hAnsi="Times New Roman" w:eastAsia="Calibri"/>
          <w:sz w:val="22"/>
          <w:szCs w:val="22"/>
        </w:rPr>
        <w:t xml:space="preserve"> questions with possible five point Likert scale responses ranging from “strongly disagree” to “strongly agree”.</w:t>
      </w:r>
      <w:r>
        <w:rPr>
          <w:rFonts w:hint="default" w:eastAsia="Calibri"/>
          <w:sz w:val="22"/>
          <w:szCs w:val="22"/>
          <w:lang w:val="en-US"/>
        </w:rPr>
        <w:t xml:space="preserve"> </w:t>
      </w:r>
      <w:r>
        <w:rPr>
          <w:rFonts w:hint="default" w:ascii="Times New Roman" w:hAnsi="Times New Roman" w:eastAsia="Calibri"/>
          <w:sz w:val="22"/>
          <w:szCs w:val="22"/>
        </w:rPr>
        <w:t xml:space="preserve">The strongly disagree was scored as one and strongly agree scored as five in a positive statement whereas the score was reversed in negative statements. Based on the overall mean score, those who scored above the mean were considered ‘positive attitude’ and those scored below </w:t>
      </w:r>
      <w:r>
        <w:rPr>
          <w:rFonts w:hint="default" w:eastAsia="Calibri"/>
          <w:sz w:val="22"/>
          <w:szCs w:val="22"/>
          <w:lang w:val="en-US"/>
        </w:rPr>
        <w:t xml:space="preserve">were considered </w:t>
      </w:r>
      <w:r>
        <w:rPr>
          <w:rFonts w:hint="default" w:ascii="Times New Roman" w:hAnsi="Times New Roman" w:eastAsia="Calibri"/>
          <w:sz w:val="22"/>
          <w:szCs w:val="22"/>
        </w:rPr>
        <w:t>‘negative attitude’</w:t>
      </w:r>
      <w:r>
        <w:rPr>
          <w:rFonts w:hint="default" w:ascii="Times New Roman" w:hAnsi="Times New Roman" w:eastAsia="Calibri"/>
          <w:color w:val="FF0000"/>
          <w:sz w:val="22"/>
          <w:szCs w:val="22"/>
        </w:rPr>
        <w:t xml:space="preserve"> </w:t>
      </w:r>
      <w:r>
        <w:rPr>
          <w:rFonts w:hint="default" w:ascii="Times New Roman" w:hAnsi="Times New Roman" w:eastAsia="Calibri"/>
          <w:color w:val="000000" w:themeColor="text1"/>
          <w:sz w:val="22"/>
          <w:szCs w:val="22"/>
          <w14:textFill>
            <w14:solidFill>
              <w14:schemeClr w14:val="tx1"/>
            </w14:solidFill>
          </w14:textFill>
        </w:rPr>
        <w:t>(</w:t>
      </w:r>
      <w:r>
        <w:rPr>
          <w:rFonts w:hint="default" w:eastAsia="Calibri"/>
          <w:color w:val="000000" w:themeColor="text1"/>
          <w:sz w:val="22"/>
          <w:szCs w:val="22"/>
          <w:lang w:val="en-US"/>
          <w14:textFill>
            <w14:solidFill>
              <w14:schemeClr w14:val="tx1"/>
            </w14:solidFill>
          </w14:textFill>
        </w:rPr>
        <w:t>2</w:t>
      </w:r>
      <w:r>
        <w:rPr>
          <w:rFonts w:hint="default" w:ascii="Times New Roman" w:hAnsi="Times New Roman" w:eastAsia="Calibri"/>
          <w:color w:val="000000" w:themeColor="text1"/>
          <w:sz w:val="22"/>
          <w:szCs w:val="22"/>
          <w14:textFill>
            <w14:solidFill>
              <w14:schemeClr w14:val="tx1"/>
            </w14:solidFill>
          </w14:textFill>
        </w:rPr>
        <w:t>5).</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sz w:val="22"/>
          <w:szCs w:val="22"/>
        </w:rPr>
      </w:pP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color w:val="000000" w:themeColor="text1"/>
          <w:sz w:val="22"/>
          <w:szCs w:val="22"/>
          <w14:textFill>
            <w14:solidFill>
              <w14:schemeClr w14:val="tx1"/>
            </w14:solidFill>
          </w14:textFill>
        </w:rPr>
      </w:pPr>
      <w:r>
        <w:rPr>
          <w:rFonts w:hint="default" w:ascii="Times New Roman" w:hAnsi="Times New Roman" w:eastAsia="Calibri"/>
          <w:b/>
          <w:bCs/>
          <w:sz w:val="22"/>
          <w:szCs w:val="22"/>
        </w:rPr>
        <w:t>Practice</w:t>
      </w:r>
      <w:r>
        <w:rPr>
          <w:rFonts w:hint="default" w:eastAsia="Calibri"/>
          <w:b/>
          <w:bCs/>
          <w:sz w:val="22"/>
          <w:szCs w:val="22"/>
          <w:lang w:val="en-US"/>
        </w:rPr>
        <w:t xml:space="preserve"> of preconceptional care: </w:t>
      </w:r>
      <w:r>
        <w:rPr>
          <w:rFonts w:hint="default" w:ascii="Times New Roman" w:hAnsi="Times New Roman" w:eastAsia="Calibri"/>
          <w:sz w:val="22"/>
          <w:szCs w:val="22"/>
        </w:rPr>
        <w:t>in this study</w:t>
      </w:r>
      <w:r>
        <w:rPr>
          <w:rFonts w:hint="default" w:eastAsia="Calibri"/>
          <w:sz w:val="22"/>
          <w:szCs w:val="22"/>
          <w:lang w:val="en-US"/>
        </w:rPr>
        <w:t xml:space="preserve"> p</w:t>
      </w:r>
      <w:r>
        <w:rPr>
          <w:rFonts w:hint="default" w:ascii="Times New Roman" w:hAnsi="Times New Roman" w:eastAsia="Calibri"/>
          <w:sz w:val="22"/>
          <w:szCs w:val="22"/>
        </w:rPr>
        <w:t>ractice refers to the implementation of preconception care. This was measured with a total of 10 questions with possible five point Likert scale responses ranging from “never” to “always” measuring the frequency with which they practice each PCC practice components. Based on the overall mean score, those who scored above the mean were considered ‘good PCC practice’’ and those scored below ‘poor PCC practice’ respectively</w:t>
      </w:r>
      <w:r>
        <w:rPr>
          <w:rFonts w:hint="default" w:ascii="Times New Roman" w:hAnsi="Times New Roman" w:eastAsia="Calibri"/>
          <w:color w:val="FF0000"/>
          <w:sz w:val="22"/>
          <w:szCs w:val="22"/>
        </w:rPr>
        <w:t xml:space="preserve"> </w:t>
      </w:r>
      <w:r>
        <w:rPr>
          <w:rFonts w:hint="default" w:ascii="Times New Roman" w:hAnsi="Times New Roman" w:eastAsia="Calibri"/>
          <w:color w:val="000000" w:themeColor="text1"/>
          <w:sz w:val="22"/>
          <w:szCs w:val="22"/>
          <w14:textFill>
            <w14:solidFill>
              <w14:schemeClr w14:val="tx1"/>
            </w14:solidFill>
          </w14:textFill>
        </w:rPr>
        <w:t>(</w:t>
      </w:r>
      <w:r>
        <w:rPr>
          <w:rFonts w:hint="default" w:eastAsia="Calibri"/>
          <w:color w:val="000000" w:themeColor="text1"/>
          <w:sz w:val="22"/>
          <w:szCs w:val="22"/>
          <w:lang w:val="en-US"/>
          <w14:textFill>
            <w14:solidFill>
              <w14:schemeClr w14:val="tx1"/>
            </w14:solidFill>
          </w14:textFill>
        </w:rPr>
        <w:t>2</w:t>
      </w:r>
      <w:r>
        <w:rPr>
          <w:rFonts w:hint="default" w:ascii="Times New Roman" w:hAnsi="Times New Roman" w:eastAsia="Calibri"/>
          <w:color w:val="000000" w:themeColor="text1"/>
          <w:sz w:val="22"/>
          <w:szCs w:val="22"/>
          <w14:textFill>
            <w14:solidFill>
              <w14:schemeClr w14:val="tx1"/>
            </w14:solidFill>
          </w14:textFill>
        </w:rPr>
        <w:t>5).</w:t>
      </w:r>
    </w:p>
    <w:p>
      <w:pPr>
        <w:pStyle w:val="12"/>
        <w:keepNext w:val="0"/>
        <w:keepLines w:val="0"/>
        <w:widowControl/>
        <w:suppressLineNumbers w:val="0"/>
        <w:spacing w:before="0" w:beforeAutospacing="1" w:line="360" w:lineRule="auto"/>
        <w:ind w:left="0" w:leftChars="0" w:right="0" w:firstLine="0" w:firstLineChars="0"/>
        <w:jc w:val="both"/>
        <w:rPr>
          <w:rFonts w:hint="default" w:eastAsia="Calibri"/>
          <w:b/>
          <w:bCs/>
          <w:sz w:val="24"/>
          <w:szCs w:val="24"/>
          <w:lang w:val="en-US"/>
        </w:rPr>
      </w:pP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b/>
          <w:bCs/>
          <w:sz w:val="24"/>
          <w:szCs w:val="24"/>
        </w:rPr>
      </w:pPr>
      <w:r>
        <w:rPr>
          <w:rFonts w:hint="default" w:eastAsia="Calibri"/>
          <w:b/>
          <w:bCs/>
          <w:sz w:val="24"/>
          <w:szCs w:val="24"/>
          <w:lang w:val="en-US"/>
        </w:rPr>
        <w:t xml:space="preserve">2.4. </w:t>
      </w:r>
      <w:r>
        <w:rPr>
          <w:rFonts w:hint="default" w:ascii="Times New Roman" w:hAnsi="Times New Roman" w:eastAsia="Calibri"/>
          <w:b/>
          <w:bCs/>
          <w:sz w:val="24"/>
          <w:szCs w:val="24"/>
        </w:rPr>
        <w:t>Data collection procedures</w:t>
      </w:r>
    </w:p>
    <w:p>
      <w:pPr>
        <w:pStyle w:val="12"/>
        <w:keepNext w:val="0"/>
        <w:keepLines w:val="0"/>
        <w:widowControl/>
        <w:suppressLineNumbers w:val="0"/>
        <w:spacing w:before="0" w:beforeAutospacing="1" w:line="360" w:lineRule="auto"/>
        <w:ind w:left="0" w:leftChars="0" w:right="0" w:firstLine="0" w:firstLineChars="0"/>
        <w:jc w:val="both"/>
        <w:rPr>
          <w:rFonts w:hint="default" w:ascii="Times New Roman" w:hAnsi="Times New Roman" w:eastAsia="Calibri"/>
          <w:sz w:val="22"/>
          <w:szCs w:val="22"/>
        </w:rPr>
      </w:pPr>
      <w:r>
        <w:rPr>
          <w:rFonts w:hint="default" w:ascii="Times New Roman" w:hAnsi="Times New Roman" w:eastAsia="Calibri"/>
          <w:sz w:val="22"/>
          <w:szCs w:val="22"/>
        </w:rPr>
        <w:t xml:space="preserve">Data were collected using pretested, self- administered questionnaires which consist of socio-demographic characteristics and questions which assess KAP of physicians’ about PCC of women with chronic medical illness. The questioner adopted from previous validated questionnaire assessed online as ‘’Andarg Ethio PCC questionnaire for HCP’’ </w:t>
      </w:r>
      <w:r>
        <w:rPr>
          <w:rFonts w:hint="default" w:ascii="Times New Roman" w:hAnsi="Times New Roman" w:eastAsia="Calibri"/>
          <w:color w:val="000000" w:themeColor="text1"/>
          <w:sz w:val="22"/>
          <w:szCs w:val="22"/>
          <w14:textFill>
            <w14:solidFill>
              <w14:schemeClr w14:val="tx1"/>
            </w14:solidFill>
          </w14:textFill>
        </w:rPr>
        <w:t>(</w:t>
      </w:r>
      <w:r>
        <w:rPr>
          <w:rFonts w:hint="default" w:eastAsia="Calibri"/>
          <w:color w:val="000000" w:themeColor="text1"/>
          <w:sz w:val="22"/>
          <w:szCs w:val="22"/>
          <w:lang w:val="en-US"/>
          <w14:textFill>
            <w14:solidFill>
              <w14:schemeClr w14:val="tx1"/>
            </w14:solidFill>
          </w14:textFill>
        </w:rPr>
        <w:t>2</w:t>
      </w:r>
      <w:r>
        <w:rPr>
          <w:rFonts w:hint="default" w:ascii="Times New Roman" w:hAnsi="Times New Roman" w:eastAsia="Calibri"/>
          <w:color w:val="000000" w:themeColor="text1"/>
          <w:sz w:val="22"/>
          <w:szCs w:val="22"/>
          <w14:textFill>
            <w14:solidFill>
              <w14:schemeClr w14:val="tx1"/>
            </w14:solidFill>
          </w14:textFill>
        </w:rPr>
        <w:t>5)</w:t>
      </w:r>
      <w:r>
        <w:rPr>
          <w:rFonts w:hint="default" w:ascii="Times New Roman" w:hAnsi="Times New Roman" w:eastAsia="Calibri"/>
          <w:sz w:val="22"/>
          <w:szCs w:val="22"/>
        </w:rPr>
        <w:t xml:space="preserve"> with some modification based on CDC and WHO recommendation. Reliability were checked with cronbach’s alpha test result of 0.79</w:t>
      </w:r>
      <w:r>
        <w:rPr>
          <w:rFonts w:hint="default" w:eastAsia="Calibri"/>
          <w:sz w:val="22"/>
          <w:szCs w:val="22"/>
          <w:lang w:val="en-US"/>
        </w:rPr>
        <w:t>, 0.76</w:t>
      </w:r>
      <w:r>
        <w:rPr>
          <w:rFonts w:hint="default" w:ascii="Times New Roman" w:hAnsi="Times New Roman" w:eastAsia="Calibri"/>
          <w:sz w:val="22"/>
          <w:szCs w:val="22"/>
        </w:rPr>
        <w:t xml:space="preserve"> and 0.774 for knowledge</w:t>
      </w:r>
      <w:r>
        <w:rPr>
          <w:rFonts w:hint="default" w:eastAsia="Calibri"/>
          <w:sz w:val="22"/>
          <w:szCs w:val="22"/>
          <w:lang w:val="en-US"/>
        </w:rPr>
        <w:t>, attitude</w:t>
      </w:r>
      <w:r>
        <w:rPr>
          <w:rFonts w:hint="default" w:ascii="Times New Roman" w:hAnsi="Times New Roman" w:eastAsia="Calibri"/>
          <w:sz w:val="22"/>
          <w:szCs w:val="22"/>
        </w:rPr>
        <w:t xml:space="preserve"> and practice. Written informed consent of physicians to participate in the study was received.</w:t>
      </w:r>
    </w:p>
    <w:p>
      <w:pPr>
        <w:pStyle w:val="12"/>
        <w:keepNext w:val="0"/>
        <w:keepLines w:val="0"/>
        <w:widowControl/>
        <w:suppressLineNumbers w:val="0"/>
        <w:spacing w:before="0" w:beforeAutospacing="1" w:line="360" w:lineRule="auto"/>
        <w:ind w:right="0"/>
        <w:jc w:val="both"/>
        <w:rPr>
          <w:rFonts w:hint="default" w:ascii="Times New Roman" w:hAnsi="Times New Roman" w:eastAsia="Calibri"/>
          <w:sz w:val="24"/>
          <w:szCs w:val="24"/>
        </w:rPr>
      </w:pPr>
    </w:p>
    <w:p>
      <w:pPr>
        <w:pStyle w:val="12"/>
        <w:keepNext w:val="0"/>
        <w:keepLines w:val="0"/>
        <w:widowControl/>
        <w:suppressLineNumbers w:val="0"/>
        <w:spacing w:before="0" w:beforeAutospacing="1" w:line="360" w:lineRule="auto"/>
        <w:ind w:left="0" w:leftChars="0" w:right="0" w:firstLine="0" w:firstLineChars="0"/>
        <w:rPr>
          <w:rFonts w:hint="default" w:ascii="Times New Roman" w:hAnsi="Times New Roman" w:eastAsia="Calibri"/>
          <w:b/>
          <w:bCs/>
          <w:sz w:val="24"/>
          <w:szCs w:val="24"/>
        </w:rPr>
      </w:pPr>
      <w:r>
        <w:rPr>
          <w:rFonts w:hint="default" w:eastAsia="Calibri"/>
          <w:b/>
          <w:bCs/>
          <w:sz w:val="24"/>
          <w:szCs w:val="24"/>
          <w:lang w:val="en-US"/>
        </w:rPr>
        <w:t xml:space="preserve">2.5. </w:t>
      </w:r>
      <w:r>
        <w:rPr>
          <w:rFonts w:hint="default" w:ascii="Times New Roman" w:hAnsi="Times New Roman" w:eastAsia="Calibri"/>
          <w:b/>
          <w:bCs/>
          <w:sz w:val="24"/>
          <w:szCs w:val="24"/>
        </w:rPr>
        <w:t>Data quality control</w:t>
      </w:r>
    </w:p>
    <w:p>
      <w:pPr>
        <w:pStyle w:val="12"/>
        <w:keepNext w:val="0"/>
        <w:keepLines w:val="0"/>
        <w:widowControl/>
        <w:suppressLineNumbers w:val="0"/>
        <w:spacing w:before="0" w:beforeAutospacing="1" w:line="360" w:lineRule="auto"/>
        <w:ind w:left="0" w:leftChars="0" w:right="0" w:firstLine="0" w:firstLineChars="0"/>
        <w:rPr>
          <w:rFonts w:hint="default" w:ascii="Times New Roman" w:hAnsi="Times New Roman" w:eastAsia="Calibri"/>
          <w:sz w:val="22"/>
          <w:szCs w:val="22"/>
        </w:rPr>
      </w:pPr>
      <w:r>
        <w:rPr>
          <w:rFonts w:hint="default" w:ascii="Times New Roman" w:hAnsi="Times New Roman" w:eastAsia="Calibri"/>
          <w:sz w:val="22"/>
          <w:szCs w:val="22"/>
        </w:rPr>
        <w:t xml:space="preserve">Two data collectors were recruited and brief two hours orientation was given concerning aim of the study, content of the questionnaire and appropriate data recording. The collected data were checked for completeness, clarity and consistency by the principal investigator. </w:t>
      </w:r>
    </w:p>
    <w:p>
      <w:pPr>
        <w:pStyle w:val="12"/>
        <w:keepNext w:val="0"/>
        <w:keepLines w:val="0"/>
        <w:widowControl/>
        <w:suppressLineNumbers w:val="0"/>
        <w:spacing w:before="0" w:beforeAutospacing="1" w:line="360" w:lineRule="auto"/>
        <w:ind w:right="0"/>
        <w:rPr>
          <w:rFonts w:hint="default" w:ascii="Times New Roman" w:hAnsi="Times New Roman" w:eastAsia="Calibri"/>
          <w:sz w:val="24"/>
          <w:szCs w:val="24"/>
        </w:rPr>
      </w:pPr>
    </w:p>
    <w:p>
      <w:pPr>
        <w:pStyle w:val="12"/>
        <w:keepNext w:val="0"/>
        <w:keepLines w:val="0"/>
        <w:widowControl/>
        <w:suppressLineNumbers w:val="0"/>
        <w:spacing w:before="0" w:beforeAutospacing="1" w:line="360" w:lineRule="auto"/>
        <w:ind w:left="0" w:leftChars="0" w:right="0" w:firstLine="0" w:firstLineChars="0"/>
        <w:rPr>
          <w:rFonts w:hint="default" w:ascii="Times New Roman" w:hAnsi="Times New Roman" w:eastAsia="Calibri"/>
          <w:b/>
          <w:bCs/>
          <w:sz w:val="24"/>
          <w:szCs w:val="24"/>
        </w:rPr>
      </w:pPr>
      <w:r>
        <w:rPr>
          <w:rFonts w:hint="default" w:eastAsia="Calibri"/>
          <w:b/>
          <w:bCs/>
          <w:sz w:val="24"/>
          <w:szCs w:val="24"/>
          <w:lang w:val="en-US"/>
        </w:rPr>
        <w:t xml:space="preserve">2.6. </w:t>
      </w:r>
      <w:r>
        <w:rPr>
          <w:rFonts w:hint="default" w:ascii="Times New Roman" w:hAnsi="Times New Roman" w:eastAsia="Calibri"/>
          <w:b/>
          <w:bCs/>
          <w:sz w:val="24"/>
          <w:szCs w:val="24"/>
        </w:rPr>
        <w:t>Data processing and analysis</w:t>
      </w:r>
    </w:p>
    <w:p>
      <w:pPr>
        <w:pStyle w:val="12"/>
        <w:keepNext w:val="0"/>
        <w:keepLines w:val="0"/>
        <w:widowControl/>
        <w:suppressLineNumbers w:val="0"/>
        <w:spacing w:before="0" w:beforeAutospacing="1" w:line="360" w:lineRule="auto"/>
        <w:ind w:left="0" w:leftChars="0" w:right="0" w:firstLine="0" w:firstLineChars="0"/>
        <w:rPr>
          <w:rFonts w:hint="default" w:ascii="Times New Roman" w:hAnsi="Times New Roman" w:eastAsia="Calibri"/>
          <w:sz w:val="22"/>
          <w:szCs w:val="22"/>
        </w:rPr>
      </w:pPr>
      <w:r>
        <w:rPr>
          <w:rFonts w:hint="default" w:ascii="Times New Roman" w:hAnsi="Times New Roman" w:eastAsia="Calibri"/>
          <w:sz w:val="22"/>
          <w:szCs w:val="22"/>
        </w:rPr>
        <w:t xml:space="preserve">Immediately after the data collection completed, data was edited, coded, and entered and analyzed by using the SPSS version 23. Descriptive statistics were employed to describe frequencies of socio-demographic factors and respondents’ knowledge, attitude and practice. </w:t>
      </w:r>
      <w:r>
        <w:rPr>
          <w:rFonts w:hint="default" w:eastAsia="Calibri"/>
          <w:sz w:val="22"/>
          <w:szCs w:val="22"/>
          <w:lang w:val="en-US"/>
        </w:rPr>
        <w:t>V</w:t>
      </w:r>
      <w:r>
        <w:rPr>
          <w:rFonts w:hint="default" w:ascii="Times New Roman" w:hAnsi="Times New Roman" w:eastAsia="Calibri"/>
          <w:sz w:val="22"/>
          <w:szCs w:val="22"/>
        </w:rPr>
        <w:t>ariables with p value &lt; 0.25 in the bivariate analysis were taken to multivariate logistic regression model for adjustment of confounding effect between explanatory variables. Adjusted odds ratio with 95% confidence interval was computed, and variables having p value &lt; 0.05 in the multivariate logistic regression model were considered factors. Correlation between knowledge, attitude and practice was assessed using pearson correlation test.</w:t>
      </w:r>
    </w:p>
    <w:p>
      <w:pPr>
        <w:pStyle w:val="12"/>
        <w:keepNext w:val="0"/>
        <w:keepLines w:val="0"/>
        <w:widowControl/>
        <w:suppressLineNumbers w:val="0"/>
        <w:spacing w:before="0" w:beforeAutospacing="1" w:line="360" w:lineRule="auto"/>
        <w:ind w:left="0" w:leftChars="0" w:right="0" w:firstLine="0" w:firstLineChars="0"/>
        <w:rPr>
          <w:rFonts w:hint="default" w:ascii="Times New Roman" w:hAnsi="Times New Roman" w:eastAsia="Calibri"/>
          <w:sz w:val="22"/>
          <w:szCs w:val="22"/>
          <w:lang w:val="en-US"/>
        </w:rPr>
      </w:pPr>
    </w:p>
    <w:p>
      <w:pPr>
        <w:keepNext w:val="0"/>
        <w:keepLines w:val="0"/>
        <w:pageBreakBefore w:val="0"/>
        <w:widowControl/>
        <w:numPr>
          <w:ilvl w:val="0"/>
          <w:numId w:val="3"/>
        </w:numPr>
        <w:kinsoku/>
        <w:wordWrap/>
        <w:overflowPunct w:val="0"/>
        <w:topLinePunct w:val="0"/>
        <w:autoSpaceDE w:val="0"/>
        <w:autoSpaceDN w:val="0"/>
        <w:bidi w:val="0"/>
        <w:adjustRightInd w:val="0"/>
        <w:snapToGrid/>
        <w:spacing w:line="360" w:lineRule="auto"/>
        <w:ind w:left="0" w:leftChars="0" w:firstLine="0" w:firstLineChars="0"/>
        <w:textAlignment w:val="baseline"/>
        <w:rPr>
          <w:rFonts w:hint="default"/>
          <w:b/>
          <w:bCs/>
          <w:sz w:val="28"/>
          <w:szCs w:val="28"/>
          <w:lang w:val="en-US"/>
        </w:rPr>
      </w:pPr>
      <w:r>
        <w:rPr>
          <w:rFonts w:hint="default"/>
          <w:b/>
          <w:bCs/>
          <w:sz w:val="28"/>
          <w:szCs w:val="28"/>
          <w:lang w:val="en-US"/>
        </w:rPr>
        <w:t>Result</w:t>
      </w:r>
    </w:p>
    <w:p>
      <w:pPr>
        <w:keepNext w:val="0"/>
        <w:keepLines w:val="0"/>
        <w:pageBreakBefore w:val="0"/>
        <w:widowControl/>
        <w:numPr>
          <w:ilvl w:val="1"/>
          <w:numId w:val="3"/>
        </w:numPr>
        <w:kinsoku/>
        <w:wordWrap/>
        <w:overflowPunct w:val="0"/>
        <w:topLinePunct w:val="0"/>
        <w:autoSpaceDE w:val="0"/>
        <w:autoSpaceDN w:val="0"/>
        <w:bidi w:val="0"/>
        <w:adjustRightInd w:val="0"/>
        <w:snapToGrid/>
        <w:spacing w:line="360" w:lineRule="auto"/>
        <w:textAlignment w:val="baseline"/>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Socio-demographic and professional characteristic of the respondent</w:t>
      </w:r>
    </w:p>
    <w:p>
      <w:pPr>
        <w:pStyle w:val="3"/>
        <w:ind w:left="0" w:leftChars="0" w:firstLine="0" w:firstLineChars="0"/>
        <w:rPr>
          <w:rFonts w:hint="default" w:ascii="Times New Roman" w:hAnsi="Times New Roman" w:cs="Times New Roman"/>
          <w:color w:val="131413"/>
          <w:sz w:val="22"/>
          <w:szCs w:val="22"/>
        </w:rPr>
      </w:pPr>
      <w:r>
        <w:rPr>
          <w:rFonts w:hint="default" w:ascii="Times New Roman" w:hAnsi="Times New Roman" w:eastAsia="+Body" w:cs="Times New Roman"/>
          <w:color w:val="131413"/>
          <w:sz w:val="22"/>
          <w:szCs w:val="22"/>
          <w:lang w:val="en-US"/>
        </w:rPr>
        <w:t>From a</w:t>
      </w:r>
      <w:r>
        <w:rPr>
          <w:rFonts w:hint="default" w:ascii="Times New Roman" w:hAnsi="Times New Roman" w:eastAsia="+Body" w:cs="Times New Roman"/>
          <w:color w:val="131413"/>
          <w:sz w:val="22"/>
          <w:szCs w:val="22"/>
        </w:rPr>
        <w:t xml:space="preserve"> total of </w:t>
      </w:r>
      <w:r>
        <w:rPr>
          <w:rFonts w:hint="default" w:ascii="Times New Roman" w:hAnsi="Times New Roman" w:eastAsia="+Body" w:cs="Times New Roman"/>
          <w:color w:val="131413"/>
          <w:sz w:val="22"/>
          <w:szCs w:val="22"/>
          <w:lang w:val="en-US"/>
        </w:rPr>
        <w:t>294 physicians</w:t>
      </w:r>
      <w:r>
        <w:rPr>
          <w:rFonts w:hint="default" w:ascii="Times New Roman" w:hAnsi="Times New Roman" w:eastAsia="+Body" w:cs="Times New Roman"/>
          <w:color w:val="131413"/>
          <w:sz w:val="22"/>
          <w:szCs w:val="22"/>
        </w:rPr>
        <w:t xml:space="preserve"> </w:t>
      </w:r>
      <w:r>
        <w:rPr>
          <w:rFonts w:hint="default" w:ascii="Times New Roman" w:hAnsi="Times New Roman" w:eastAsia="+Body" w:cs="Times New Roman"/>
          <w:color w:val="131413"/>
          <w:sz w:val="22"/>
          <w:szCs w:val="22"/>
          <w:lang w:val="en-US"/>
        </w:rPr>
        <w:t xml:space="preserve">working at </w:t>
      </w:r>
      <w:r>
        <w:rPr>
          <w:rFonts w:hint="default" w:ascii="Times New Roman" w:hAnsi="Times New Roman" w:eastAsia="+Body" w:cs="Times New Roman"/>
          <w:color w:val="131413"/>
          <w:sz w:val="22"/>
          <w:szCs w:val="22"/>
        </w:rPr>
        <w:t>SPHMMC</w:t>
      </w:r>
      <w:r>
        <w:rPr>
          <w:rFonts w:hint="default" w:ascii="Times New Roman" w:hAnsi="Times New Roman" w:eastAsia="+Body" w:cs="Times New Roman"/>
          <w:color w:val="131413"/>
          <w:sz w:val="22"/>
          <w:szCs w:val="22"/>
          <w:lang w:val="en-US"/>
        </w:rPr>
        <w:t xml:space="preserve"> in department of</w:t>
      </w:r>
      <w:r>
        <w:rPr>
          <w:rFonts w:hint="default" w:ascii="Times New Roman" w:hAnsi="Times New Roman" w:eastAsia="+Body" w:cs="Times New Roman"/>
          <w:color w:val="131413"/>
          <w:sz w:val="22"/>
          <w:szCs w:val="22"/>
        </w:rPr>
        <w:t xml:space="preserve"> </w:t>
      </w:r>
      <w:r>
        <w:rPr>
          <w:rFonts w:hint="default" w:ascii="Times New Roman" w:hAnsi="Times New Roman" w:eastAsia="+Body" w:cs="Times New Roman"/>
          <w:color w:val="131413"/>
          <w:sz w:val="22"/>
          <w:szCs w:val="22"/>
          <w:lang w:val="en-US"/>
        </w:rPr>
        <w:t xml:space="preserve">internal medicine, ob-gyn and psychiatric, 272 physicians have </w:t>
      </w:r>
      <w:r>
        <w:rPr>
          <w:rFonts w:hint="default" w:ascii="Times New Roman" w:hAnsi="Times New Roman" w:eastAsia="+Body" w:cs="Times New Roman"/>
          <w:color w:val="131413"/>
          <w:sz w:val="22"/>
          <w:szCs w:val="22"/>
        </w:rPr>
        <w:t xml:space="preserve">participated in the study with </w:t>
      </w:r>
      <w:r>
        <w:rPr>
          <w:rFonts w:hint="default" w:ascii="Times New Roman" w:hAnsi="Times New Roman" w:eastAsia="+Body" w:cs="Times New Roman"/>
          <w:color w:val="131413"/>
          <w:sz w:val="22"/>
          <w:szCs w:val="22"/>
          <w:lang w:val="en-US"/>
        </w:rPr>
        <w:t>92.5</w:t>
      </w:r>
      <w:r>
        <w:rPr>
          <w:rFonts w:hint="default" w:ascii="Times New Roman" w:hAnsi="Times New Roman" w:eastAsia="+Body" w:cs="Times New Roman"/>
          <w:color w:val="131413"/>
          <w:sz w:val="22"/>
          <w:szCs w:val="22"/>
        </w:rPr>
        <w:t>% response rate.</w:t>
      </w:r>
      <w:r>
        <w:rPr>
          <w:rFonts w:hint="default" w:ascii="Times New Roman" w:hAnsi="Times New Roman" w:eastAsia="+Body" w:cs="Times New Roman"/>
          <w:sz w:val="22"/>
          <w:szCs w:val="22"/>
        </w:rPr>
        <w:t xml:space="preserve"> </w:t>
      </w:r>
      <w:r>
        <w:rPr>
          <w:rFonts w:hint="default" w:ascii="Times New Roman" w:hAnsi="Times New Roman" w:eastAsia="+Body" w:cs="Times New Roman"/>
          <w:sz w:val="22"/>
          <w:szCs w:val="22"/>
          <w:lang w:val="en-US"/>
        </w:rPr>
        <w:t>Among the 272 physicians participated in the study, fifty (18.4%) of the participants were specialists from the three departments and two</w:t>
      </w:r>
      <w:r>
        <w:rPr>
          <w:rFonts w:hint="default" w:ascii="Times New Roman" w:hAnsi="Times New Roman" w:cs="Times New Roman"/>
          <w:color w:val="131413"/>
          <w:sz w:val="22"/>
          <w:szCs w:val="22"/>
        </w:rPr>
        <w:t xml:space="preserve"> hundred </w:t>
      </w:r>
      <w:r>
        <w:rPr>
          <w:rFonts w:hint="default" w:ascii="Times New Roman" w:hAnsi="Times New Roman" w:cs="Times New Roman"/>
          <w:color w:val="131413"/>
          <w:sz w:val="22"/>
          <w:szCs w:val="22"/>
          <w:lang w:val="en-US"/>
        </w:rPr>
        <w:t>twenty two</w:t>
      </w:r>
      <w:r>
        <w:rPr>
          <w:rFonts w:hint="default" w:ascii="Times New Roman" w:hAnsi="Times New Roman" w:cs="Times New Roman"/>
          <w:color w:val="131413"/>
          <w:sz w:val="22"/>
          <w:szCs w:val="22"/>
        </w:rPr>
        <w:t xml:space="preserve"> (</w:t>
      </w:r>
      <w:r>
        <w:rPr>
          <w:rFonts w:hint="default" w:ascii="Times New Roman" w:hAnsi="Times New Roman" w:cs="Times New Roman"/>
          <w:color w:val="131413"/>
          <w:sz w:val="22"/>
          <w:szCs w:val="22"/>
          <w:lang w:val="en-US"/>
        </w:rPr>
        <w:t>81.6</w:t>
      </w:r>
      <w:r>
        <w:rPr>
          <w:rFonts w:hint="default" w:ascii="Times New Roman" w:hAnsi="Times New Roman" w:cs="Times New Roman"/>
          <w:color w:val="131413"/>
          <w:sz w:val="22"/>
          <w:szCs w:val="22"/>
        </w:rPr>
        <w:t>%)</w:t>
      </w:r>
      <w:r>
        <w:rPr>
          <w:rFonts w:hint="default" w:ascii="Times New Roman" w:hAnsi="Times New Roman" w:cs="Times New Roman"/>
          <w:color w:val="131413"/>
          <w:sz w:val="22"/>
          <w:szCs w:val="22"/>
          <w:lang w:val="en-US"/>
        </w:rPr>
        <w:t xml:space="preserve"> of the participants</w:t>
      </w:r>
      <w:r>
        <w:rPr>
          <w:rFonts w:hint="default" w:ascii="Times New Roman" w:hAnsi="Times New Roman" w:cs="Times New Roman"/>
          <w:color w:val="131413"/>
          <w:sz w:val="22"/>
          <w:szCs w:val="22"/>
        </w:rPr>
        <w:t xml:space="preserve"> were </w:t>
      </w:r>
      <w:r>
        <w:rPr>
          <w:rFonts w:hint="default" w:ascii="Times New Roman" w:hAnsi="Times New Roman" w:cs="Times New Roman"/>
          <w:color w:val="131413"/>
          <w:sz w:val="22"/>
          <w:szCs w:val="22"/>
          <w:lang w:val="en-US"/>
        </w:rPr>
        <w:t>residents</w:t>
      </w:r>
      <w:r>
        <w:rPr>
          <w:rFonts w:hint="default" w:ascii="Times New Roman" w:hAnsi="Times New Roman" w:cs="Times New Roman"/>
          <w:color w:val="131413"/>
          <w:sz w:val="22"/>
          <w:szCs w:val="22"/>
        </w:rPr>
        <w:t>.</w:t>
      </w:r>
      <w:r>
        <w:rPr>
          <w:rFonts w:hint="default" w:ascii="Times New Roman" w:hAnsi="Times New Roman" w:cs="Times New Roman"/>
          <w:color w:val="131413"/>
          <w:sz w:val="22"/>
          <w:szCs w:val="22"/>
          <w:lang w:val="en-US"/>
        </w:rPr>
        <w:t xml:space="preserve"> Of these residents, 47.1% were from ob/gyn, 43.8% were from internal medicine and 9.2% were from psychiatric department. </w:t>
      </w:r>
      <w:r>
        <w:rPr>
          <w:rFonts w:hint="default" w:ascii="Times New Roman" w:hAnsi="Times New Roman" w:eastAsia="+Body" w:cs="Times New Roman"/>
          <w:sz w:val="22"/>
          <w:szCs w:val="22"/>
          <w:lang w:val="en-US"/>
        </w:rPr>
        <w:t xml:space="preserve">The respondents’ mean age (30.72 ± 4.73) and the proportion of males to females were (males = 71.7%). Regarding marital status, more than half of the study participants (156 (57.4%)) were single. </w:t>
      </w:r>
      <w:r>
        <w:rPr>
          <w:rFonts w:hint="default" w:ascii="Times New Roman" w:hAnsi="Times New Roman" w:cs="Times New Roman"/>
          <w:color w:val="131413"/>
          <w:sz w:val="22"/>
          <w:szCs w:val="22"/>
        </w:rPr>
        <w:t>The socio</w:t>
      </w:r>
      <w:r>
        <w:rPr>
          <w:rFonts w:hint="default" w:ascii="Times New Roman" w:hAnsi="Times New Roman" w:cs="Times New Roman"/>
          <w:color w:val="131413"/>
          <w:sz w:val="22"/>
          <w:szCs w:val="22"/>
          <w:lang w:val="en-US"/>
        </w:rPr>
        <w:t>-</w:t>
      </w:r>
      <w:r>
        <w:rPr>
          <w:rFonts w:hint="default" w:ascii="Times New Roman" w:hAnsi="Times New Roman" w:cs="Times New Roman"/>
          <w:color w:val="131413"/>
          <w:sz w:val="22"/>
          <w:szCs w:val="22"/>
        </w:rPr>
        <w:t xml:space="preserve">demographic characteristics of respondents are </w:t>
      </w:r>
      <w:r>
        <w:rPr>
          <w:rFonts w:hint="default" w:ascii="Times New Roman" w:hAnsi="Times New Roman" w:cs="Times New Roman"/>
          <w:color w:val="131413"/>
          <w:sz w:val="22"/>
          <w:szCs w:val="22"/>
          <w:lang w:val="en-US"/>
        </w:rPr>
        <w:t>summarized</w:t>
      </w:r>
      <w:r>
        <w:rPr>
          <w:rFonts w:hint="default" w:ascii="Times New Roman" w:hAnsi="Times New Roman" w:cs="Times New Roman"/>
          <w:color w:val="131413"/>
          <w:sz w:val="22"/>
          <w:szCs w:val="22"/>
        </w:rPr>
        <w:t xml:space="preserve"> in </w:t>
      </w:r>
      <w:r>
        <w:rPr>
          <w:rFonts w:hint="default" w:ascii="Times New Roman" w:hAnsi="Times New Roman" w:cs="Times New Roman"/>
          <w:color w:val="131413"/>
          <w:sz w:val="22"/>
          <w:szCs w:val="22"/>
          <w:lang w:val="en-US"/>
        </w:rPr>
        <w:t>t</w:t>
      </w:r>
      <w:r>
        <w:rPr>
          <w:rFonts w:hint="default" w:ascii="Times New Roman" w:hAnsi="Times New Roman" w:cs="Times New Roman"/>
          <w:color w:val="131413"/>
          <w:sz w:val="22"/>
          <w:szCs w:val="22"/>
        </w:rPr>
        <w:t xml:space="preserve">able </w:t>
      </w:r>
      <w:r>
        <w:rPr>
          <w:rFonts w:hint="default" w:ascii="Times New Roman" w:hAnsi="Times New Roman" w:cs="Times New Roman"/>
          <w:color w:val="131413"/>
          <w:sz w:val="22"/>
          <w:szCs w:val="22"/>
          <w:lang w:val="en-US"/>
        </w:rPr>
        <w:t>1</w:t>
      </w:r>
      <w:r>
        <w:rPr>
          <w:rFonts w:hint="default" w:ascii="Times New Roman" w:hAnsi="Times New Roman" w:cs="Times New Roman"/>
          <w:color w:val="131413"/>
          <w:sz w:val="22"/>
          <w:szCs w:val="22"/>
        </w:rPr>
        <w:t>.</w:t>
      </w:r>
    </w:p>
    <w:p>
      <w:pPr>
        <w:shd w:val="clear" w:color="auto" w:fill="FFFFFF"/>
        <w:spacing w:beforeLines="0" w:after="0" w:afterLines="0" w:line="360" w:lineRule="auto"/>
        <w:rPr>
          <w:rFonts w:hint="default" w:ascii="Times New Roman" w:hAnsi="Times New Roman" w:cs="Times New Roman"/>
          <w:b/>
          <w:color w:val="131413"/>
          <w:sz w:val="24"/>
          <w:szCs w:val="24"/>
        </w:rPr>
      </w:pPr>
    </w:p>
    <w:p>
      <w:pPr>
        <w:shd w:val="clear" w:color="auto" w:fill="FFFFFF"/>
        <w:spacing w:beforeLines="0" w:after="0" w:afterLines="0" w:line="360" w:lineRule="auto"/>
        <w:rPr>
          <w:rFonts w:hint="default" w:ascii="Times New Roman" w:hAnsi="Times New Roman" w:cs="Times New Roman"/>
          <w:b/>
          <w:color w:val="131413"/>
          <w:sz w:val="22"/>
          <w:szCs w:val="22"/>
          <w:lang w:val="en-US"/>
        </w:rPr>
      </w:pPr>
      <w:r>
        <w:rPr>
          <w:rFonts w:hint="default" w:ascii="Times New Roman" w:hAnsi="Times New Roman" w:cs="Times New Roman"/>
          <w:b/>
          <w:color w:val="131413"/>
          <w:sz w:val="22"/>
          <w:szCs w:val="22"/>
        </w:rPr>
        <w:t>Table 1: Socio</w:t>
      </w:r>
      <w:r>
        <w:rPr>
          <w:rFonts w:hint="default" w:ascii="Times New Roman" w:hAnsi="Times New Roman" w:cs="Times New Roman"/>
          <w:b/>
          <w:color w:val="131413"/>
          <w:sz w:val="22"/>
          <w:szCs w:val="22"/>
          <w:lang w:val="en-US"/>
        </w:rPr>
        <w:t>-</w:t>
      </w:r>
      <w:r>
        <w:rPr>
          <w:rFonts w:hint="default" w:ascii="Times New Roman" w:hAnsi="Times New Roman" w:cs="Times New Roman"/>
          <w:b/>
          <w:color w:val="131413"/>
          <w:sz w:val="22"/>
          <w:szCs w:val="22"/>
        </w:rPr>
        <w:t>demographic</w:t>
      </w:r>
      <w:r>
        <w:rPr>
          <w:rFonts w:hint="default" w:ascii="Times New Roman" w:hAnsi="Times New Roman" w:cs="Times New Roman"/>
          <w:b/>
          <w:color w:val="131413"/>
          <w:sz w:val="22"/>
          <w:szCs w:val="22"/>
          <w:lang w:val="en-US"/>
        </w:rPr>
        <w:t xml:space="preserve"> and professional</w:t>
      </w:r>
      <w:r>
        <w:rPr>
          <w:rFonts w:hint="default" w:ascii="Times New Roman" w:hAnsi="Times New Roman" w:cs="Times New Roman"/>
          <w:b/>
          <w:color w:val="131413"/>
          <w:sz w:val="22"/>
          <w:szCs w:val="22"/>
        </w:rPr>
        <w:t xml:space="preserve"> </w:t>
      </w:r>
      <w:r>
        <w:rPr>
          <w:rFonts w:hint="default" w:ascii="Times New Roman" w:hAnsi="Times New Roman" w:cs="Times New Roman"/>
          <w:b/>
          <w:color w:val="131413"/>
          <w:sz w:val="22"/>
          <w:szCs w:val="22"/>
          <w:lang w:val="en-US"/>
        </w:rPr>
        <w:t>c</w:t>
      </w:r>
      <w:r>
        <w:rPr>
          <w:rFonts w:hint="default" w:ascii="Times New Roman" w:hAnsi="Times New Roman" w:cs="Times New Roman"/>
          <w:b/>
          <w:color w:val="131413"/>
          <w:sz w:val="22"/>
          <w:szCs w:val="22"/>
        </w:rPr>
        <w:t xml:space="preserve">haracteristics of </w:t>
      </w:r>
      <w:r>
        <w:rPr>
          <w:rFonts w:hint="default" w:ascii="Times New Roman" w:hAnsi="Times New Roman" w:cs="Times New Roman"/>
          <w:b/>
          <w:color w:val="131413"/>
          <w:sz w:val="22"/>
          <w:szCs w:val="22"/>
          <w:lang w:val="en-US"/>
        </w:rPr>
        <w:t>physicians’</w:t>
      </w:r>
      <w:r>
        <w:rPr>
          <w:rFonts w:hint="default" w:ascii="Times New Roman" w:hAnsi="Times New Roman" w:cs="Times New Roman"/>
          <w:b/>
          <w:color w:val="131413"/>
          <w:sz w:val="22"/>
          <w:szCs w:val="22"/>
        </w:rPr>
        <w:t xml:space="preserve"> </w:t>
      </w:r>
      <w:r>
        <w:rPr>
          <w:rFonts w:hint="default" w:ascii="Times New Roman" w:hAnsi="Times New Roman" w:cs="Times New Roman"/>
          <w:b/>
          <w:color w:val="131413"/>
          <w:sz w:val="22"/>
          <w:szCs w:val="22"/>
          <w:lang w:val="en-US"/>
        </w:rPr>
        <w:t>working at SPHMMC, Addis Ababa, Ethiopia, 2021.</w:t>
      </w:r>
    </w:p>
    <w:tbl>
      <w:tblPr>
        <w:tblStyle w:val="10"/>
        <w:tblW w:w="8550" w:type="dxa"/>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2480"/>
        <w:gridCol w:w="23"/>
        <w:gridCol w:w="2193"/>
        <w:gridCol w:w="1442"/>
        <w:gridCol w:w="2412"/>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503" w:type="dxa"/>
            <w:gridSpan w:val="2"/>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
                <w:color w:val="000000" w:themeColor="text1"/>
                <w:sz w:val="22"/>
                <w:szCs w:val="22"/>
                <w14:textFill>
                  <w14:solidFill>
                    <w14:schemeClr w14:val="tx1"/>
                  </w14:solidFill>
                </w14:textFill>
              </w:rPr>
            </w:pPr>
            <w:r>
              <w:rPr>
                <w:rFonts w:hint="default" w:ascii="Times New Roman" w:hAnsi="Times New Roman" w:cs="Times New Roman"/>
                <w:b/>
                <w:color w:val="000000" w:themeColor="text1"/>
                <w:sz w:val="22"/>
                <w:szCs w:val="22"/>
                <w14:textFill>
                  <w14:solidFill>
                    <w14:schemeClr w14:val="tx1"/>
                  </w14:solidFill>
                </w14:textFill>
              </w:rPr>
              <w:t>Characteristics</w:t>
            </w:r>
          </w:p>
        </w:tc>
        <w:tc>
          <w:tcPr>
            <w:tcW w:w="2193" w:type="dxa"/>
            <w:tcBorders>
              <w:right w:val="nil"/>
              <w:insideV w:val="nil"/>
            </w:tcBorders>
            <w:shd w:val="clear" w:color="auto" w:fill="FFFFFF" w:themeFill="background1"/>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
                <w:color w:val="000000" w:themeColor="text1"/>
                <w:sz w:val="22"/>
                <w:szCs w:val="22"/>
                <w14:textFill>
                  <w14:solidFill>
                    <w14:schemeClr w14:val="tx1"/>
                  </w14:solidFill>
                </w14:textFill>
              </w:rPr>
            </w:pP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14:textFill>
                  <w14:solidFill>
                    <w14:schemeClr w14:val="tx1"/>
                  </w14:solidFill>
                </w14:textFill>
              </w:rPr>
            </w:pPr>
            <w:r>
              <w:rPr>
                <w:rFonts w:hint="default" w:ascii="Times New Roman" w:hAnsi="Times New Roman" w:cs="Times New Roman"/>
                <w:b/>
                <w:bCs w:val="0"/>
                <w:color w:val="000000" w:themeColor="text1"/>
                <w:sz w:val="22"/>
                <w:szCs w:val="22"/>
                <w14:textFill>
                  <w14:solidFill>
                    <w14:schemeClr w14:val="tx1"/>
                  </w14:solidFill>
                </w14:textFill>
              </w:rPr>
              <w:t>Frequency</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14:textFill>
                  <w14:solidFill>
                    <w14:schemeClr w14:val="tx1"/>
                  </w14:solidFill>
                </w14:textFill>
              </w:rPr>
              <w:t>Percent</w:t>
            </w:r>
            <w:r>
              <w:rPr>
                <w:rFonts w:hint="default" w:ascii="Times New Roman" w:hAnsi="Times New Roman" w:cs="Times New Roman"/>
                <w:b/>
                <w:bCs w:val="0"/>
                <w:color w:val="000000" w:themeColor="text1"/>
                <w:sz w:val="22"/>
                <w:szCs w:val="22"/>
                <w:lang w:val="en-US"/>
                <w14:textFill>
                  <w14:solidFill>
                    <w14:schemeClr w14:val="tx1"/>
                  </w14:solidFill>
                </w14:textFill>
              </w:rPr>
              <w:t>(%)</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restart"/>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b/>
                <w:bCs/>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14:textFill>
                  <w14:solidFill>
                    <w14:schemeClr w14:val="tx1"/>
                  </w14:solidFill>
                </w14:textFill>
              </w:rPr>
              <w:t>Age (Years)</w:t>
            </w: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2</w:t>
            </w:r>
            <w:r>
              <w:rPr>
                <w:rFonts w:hint="default" w:ascii="Times New Roman" w:hAnsi="Times New Roman" w:cs="Times New Roman"/>
                <w:color w:val="000000" w:themeColor="text1"/>
                <w:sz w:val="22"/>
                <w:szCs w:val="22"/>
                <w:lang w:val="en-US"/>
                <w14:textFill>
                  <w14:solidFill>
                    <w14:schemeClr w14:val="tx1"/>
                  </w14:solidFill>
                </w14:textFill>
              </w:rPr>
              <w:t>4-35</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246</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90.4</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36</w:t>
            </w:r>
            <w:r>
              <w:rPr>
                <w:rFonts w:hint="default" w:ascii="Times New Roman" w:hAnsi="Times New Roman" w:cs="Times New Roman"/>
                <w:color w:val="000000" w:themeColor="text1"/>
                <w:sz w:val="22"/>
                <w:szCs w:val="22"/>
                <w14:textFill>
                  <w14:solidFill>
                    <w14:schemeClr w14:val="tx1"/>
                  </w14:solidFill>
                </w14:textFill>
              </w:rPr>
              <w:t>-4</w:t>
            </w:r>
            <w:r>
              <w:rPr>
                <w:rFonts w:hint="default" w:ascii="Times New Roman" w:hAnsi="Times New Roman" w:cs="Times New Roman"/>
                <w:color w:val="000000" w:themeColor="text1"/>
                <w:sz w:val="22"/>
                <w:szCs w:val="22"/>
                <w:lang w:val="en-US"/>
                <w14:textFill>
                  <w14:solidFill>
                    <w14:schemeClr w14:val="tx1"/>
                  </w14:solidFill>
                </w14:textFill>
              </w:rPr>
              <w:t>5</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21</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7.7</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&gt; 45</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5</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160" w:hRule="atLeast"/>
        </w:trPr>
        <w:tc>
          <w:tcPr>
            <w:tcW w:w="2480" w:type="dxa"/>
            <w:vMerge w:val="restart"/>
            <w:tcBorders>
              <w:left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b/>
                <w:bCs/>
                <w:color w:val="000000" w:themeColor="text1"/>
                <w:sz w:val="22"/>
                <w:szCs w:val="22"/>
                <w:lang w:val="en-US"/>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sex</w:t>
            </w: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male</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195</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71.7</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160" w:hRule="atLeast"/>
        </w:trPr>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color w:val="000000" w:themeColor="text1" w:themeShade="BF"/>
                <w:sz w:val="22"/>
                <w:szCs w:val="22"/>
              </w:rPr>
            </w:pP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both"/>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female</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77</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28.3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restart"/>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b/>
                <w:bCs/>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14:textFill>
                  <w14:solidFill>
                    <w14:schemeClr w14:val="tx1"/>
                  </w14:solidFill>
                </w14:textFill>
              </w:rPr>
              <w:t>Marital status</w:t>
            </w: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Single</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156</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57.4</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Married</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115</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42.3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Divorced</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0.4</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restart"/>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b/>
                <w:bCs/>
                <w:color w:val="000000" w:themeColor="text1"/>
                <w:sz w:val="22"/>
                <w:szCs w:val="22"/>
                <w:lang w:val="en-US"/>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Department</w:t>
            </w: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Internal medicine</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119</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43.8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Ob/gyn</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128</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47.1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P</w:t>
            </w:r>
            <w:r>
              <w:rPr>
                <w:rFonts w:hint="default" w:ascii="Times New Roman" w:hAnsi="Times New Roman" w:cs="Times New Roman"/>
                <w:color w:val="000000" w:themeColor="text1"/>
                <w:sz w:val="22"/>
                <w:szCs w:val="22"/>
                <w:lang w:val="en-US"/>
                <w14:textFill>
                  <w14:solidFill>
                    <w14:schemeClr w14:val="tx1"/>
                  </w14:solidFill>
                </w14:textFill>
              </w:rPr>
              <w:t>sychiatry</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25</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9.2</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restart"/>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b/>
                <w:bCs/>
                <w:color w:val="000000" w:themeColor="text1"/>
                <w:sz w:val="22"/>
                <w:szCs w:val="22"/>
                <w:lang w:val="en-US"/>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Year of clinical experience</w:t>
            </w: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1-5 year</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175</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64.3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6-10 year</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81</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29.8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11-20 year</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10</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3.7</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&gt; 20 year</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6</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2.2</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restart"/>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0" w:right="60"/>
              <w:rPr>
                <w:rFonts w:hint="default" w:ascii="Times New Roman" w:hAnsi="Times New Roman" w:cs="Times New Roman"/>
                <w:b/>
                <w:bCs/>
                <w:color w:val="000000" w:themeColor="text1"/>
                <w:sz w:val="22"/>
                <w:szCs w:val="22"/>
                <w:lang w:val="en-US"/>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Level of professional</w:t>
            </w: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resident</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222</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81.6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color w:val="000000" w:themeColor="text1"/>
                <w:sz w:val="22"/>
                <w:szCs w:val="22"/>
                <w14:textFill>
                  <w14:solidFill>
                    <w14:schemeClr w14:val="tx1"/>
                  </w14:solidFill>
                </w14:textFill>
              </w:rPr>
            </w:pP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consultant</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50</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18.4</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restart"/>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right="60"/>
              <w:rPr>
                <w:rFonts w:hint="default" w:ascii="Times New Roman" w:hAnsi="Times New Roman" w:cs="Times New Roman"/>
                <w:b/>
                <w:bCs/>
                <w:color w:val="000000" w:themeColor="text1"/>
                <w:sz w:val="22"/>
                <w:szCs w:val="22"/>
                <w:lang w:val="en-US"/>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Year of resident</w:t>
            </w: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1</w:t>
            </w:r>
            <w:r>
              <w:rPr>
                <w:rFonts w:hint="default" w:ascii="Times New Roman" w:hAnsi="Times New Roman" w:cs="Times New Roman"/>
                <w:color w:val="000000" w:themeColor="text1"/>
                <w:sz w:val="22"/>
                <w:szCs w:val="22"/>
                <w:vertAlign w:val="superscript"/>
                <w:lang w:val="en-US"/>
                <w14:textFill>
                  <w14:solidFill>
                    <w14:schemeClr w14:val="tx1"/>
                  </w14:solidFill>
                </w14:textFill>
              </w:rPr>
              <w:t>st</w:t>
            </w:r>
            <w:r>
              <w:rPr>
                <w:rFonts w:hint="default" w:ascii="Times New Roman" w:hAnsi="Times New Roman" w:cs="Times New Roman"/>
                <w:color w:val="000000" w:themeColor="text1"/>
                <w:sz w:val="22"/>
                <w:szCs w:val="22"/>
                <w:lang w:val="en-US"/>
                <w14:textFill>
                  <w14:solidFill>
                    <w14:schemeClr w14:val="tx1"/>
                  </w14:solidFill>
                </w14:textFill>
              </w:rPr>
              <w:t xml:space="preserve"> year</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75</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33.8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2</w:t>
            </w:r>
            <w:r>
              <w:rPr>
                <w:rFonts w:hint="default" w:ascii="Times New Roman" w:hAnsi="Times New Roman" w:cs="Times New Roman"/>
                <w:color w:val="000000" w:themeColor="text1"/>
                <w:sz w:val="22"/>
                <w:szCs w:val="22"/>
                <w:vertAlign w:val="superscript"/>
                <w:lang w:val="en-US"/>
                <w14:textFill>
                  <w14:solidFill>
                    <w14:schemeClr w14:val="tx1"/>
                  </w14:solidFill>
                </w14:textFill>
              </w:rPr>
              <w:t>nd</w:t>
            </w:r>
            <w:r>
              <w:rPr>
                <w:rFonts w:hint="default" w:ascii="Times New Roman" w:hAnsi="Times New Roman" w:cs="Times New Roman"/>
                <w:color w:val="000000" w:themeColor="text1"/>
                <w:sz w:val="22"/>
                <w:szCs w:val="22"/>
                <w:lang w:val="en-US"/>
                <w14:textFill>
                  <w14:solidFill>
                    <w14:schemeClr w14:val="tx1"/>
                  </w14:solidFill>
                </w14:textFill>
              </w:rPr>
              <w:t xml:space="preserve"> year</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62</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27.9</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3</w:t>
            </w:r>
            <w:r>
              <w:rPr>
                <w:rFonts w:hint="default" w:ascii="Times New Roman" w:hAnsi="Times New Roman" w:cs="Times New Roman"/>
                <w:color w:val="000000" w:themeColor="text1"/>
                <w:sz w:val="22"/>
                <w:szCs w:val="22"/>
                <w:vertAlign w:val="superscript"/>
                <w:lang w:val="en-US"/>
                <w14:textFill>
                  <w14:solidFill>
                    <w14:schemeClr w14:val="tx1"/>
                  </w14:solidFill>
                </w14:textFill>
              </w:rPr>
              <w:t>rd</w:t>
            </w:r>
            <w:r>
              <w:rPr>
                <w:rFonts w:hint="default" w:ascii="Times New Roman" w:hAnsi="Times New Roman" w:cs="Times New Roman"/>
                <w:color w:val="000000" w:themeColor="text1"/>
                <w:sz w:val="22"/>
                <w:szCs w:val="22"/>
                <w:lang w:val="en-US"/>
                <w14:textFill>
                  <w14:solidFill>
                    <w14:schemeClr w14:val="tx1"/>
                  </w14:solidFill>
                </w14:textFill>
              </w:rPr>
              <w:t xml:space="preserve"> year</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60</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27</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4</w:t>
            </w:r>
            <w:r>
              <w:rPr>
                <w:rFonts w:hint="default" w:ascii="Times New Roman" w:hAnsi="Times New Roman" w:cs="Times New Roman"/>
                <w:color w:val="000000" w:themeColor="text1"/>
                <w:sz w:val="22"/>
                <w:szCs w:val="22"/>
                <w:vertAlign w:val="superscript"/>
                <w:lang w:val="en-US"/>
                <w14:textFill>
                  <w14:solidFill>
                    <w14:schemeClr w14:val="tx1"/>
                  </w14:solidFill>
                </w14:textFill>
              </w:rPr>
              <w:t>th</w:t>
            </w:r>
            <w:r>
              <w:rPr>
                <w:rFonts w:hint="default" w:ascii="Times New Roman" w:hAnsi="Times New Roman" w:cs="Times New Roman"/>
                <w:color w:val="000000" w:themeColor="text1"/>
                <w:sz w:val="22"/>
                <w:szCs w:val="22"/>
                <w:lang w:val="en-US"/>
                <w14:textFill>
                  <w14:solidFill>
                    <w14:schemeClr w14:val="tx1"/>
                  </w14:solidFill>
                </w14:textFill>
              </w:rPr>
              <w:t xml:space="preserve"> year</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25</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11.3</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restart"/>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b/>
                <w:bCs/>
                <w:color w:val="000000" w:themeColor="text1"/>
                <w:sz w:val="22"/>
                <w:szCs w:val="22"/>
                <w:lang w:val="en-US"/>
                <w14:textFill>
                  <w14:solidFill>
                    <w14:schemeClr w14:val="tx1"/>
                  </w14:solidFill>
                </w14:textFill>
              </w:rPr>
            </w:pPr>
            <w:r>
              <w:rPr>
                <w:rFonts w:hint="default" w:ascii="Times New Roman" w:hAnsi="Times New Roman" w:cs="Times New Roman"/>
                <w:b/>
                <w:bCs/>
                <w:color w:val="000000" w:themeColor="text1"/>
                <w:sz w:val="22"/>
                <w:szCs w:val="22"/>
                <w:lang w:val="en-US"/>
                <w14:textFill>
                  <w14:solidFill>
                    <w14:schemeClr w14:val="tx1"/>
                  </w14:solidFill>
                </w14:textFill>
              </w:rPr>
              <w:t>Type of institution working as GP</w:t>
            </w: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Primary Hospital</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64</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28.8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General Hospital</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55</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24.8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Referral Hospital</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90</w:t>
            </w:r>
          </w:p>
        </w:tc>
        <w:tc>
          <w:tcPr>
            <w:tcW w:w="2412" w:type="dxa"/>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40.5</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other</w:t>
            </w:r>
          </w:p>
        </w:tc>
        <w:tc>
          <w:tcPr>
            <w:tcW w:w="1442" w:type="dxa"/>
            <w:tcBorders>
              <w:left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13</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5.9</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80" w:hRule="atLeast"/>
        </w:trPr>
        <w:tc>
          <w:tcPr>
            <w:tcW w:w="2480" w:type="dxa"/>
            <w:vMerge w:val="restart"/>
            <w:tcBorders>
              <w:left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r>
              <w:rPr>
                <w:rFonts w:hint="default" w:ascii="Times New Roman" w:hAnsi="Times New Roman"/>
                <w:b/>
                <w:bCs/>
                <w:color w:val="000000" w:themeColor="text1"/>
                <w:sz w:val="22"/>
                <w:szCs w:val="22"/>
                <w14:textFill>
                  <w14:solidFill>
                    <w14:schemeClr w14:val="tx1"/>
                  </w14:solidFill>
                </w14:textFill>
              </w:rPr>
              <w:t>Prior reading to preconceptional guideline or protocols</w:t>
            </w: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Yes</w:t>
            </w:r>
          </w:p>
        </w:tc>
        <w:tc>
          <w:tcPr>
            <w:tcW w:w="1442" w:type="dxa"/>
            <w:tcBorders>
              <w:left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128</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47.1</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No</w:t>
            </w:r>
          </w:p>
        </w:tc>
        <w:tc>
          <w:tcPr>
            <w:tcW w:w="1442" w:type="dxa"/>
            <w:tcBorders>
              <w:left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144</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52.9</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428" w:hRule="atLeast"/>
        </w:trPr>
        <w:tc>
          <w:tcPr>
            <w:tcW w:w="2480" w:type="dxa"/>
            <w:vMerge w:val="restart"/>
            <w:tcBorders>
              <w:left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val="0"/>
                <w:color w:val="000000"/>
                <w:sz w:val="22"/>
                <w:szCs w:val="22"/>
                <w:lang w:val="en-US"/>
              </w:rPr>
            </w:pPr>
          </w:p>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r>
              <w:rPr>
                <w:rFonts w:hint="default" w:ascii="Times New Roman" w:hAnsi="Times New Roman" w:cs="Times New Roman"/>
                <w:b/>
                <w:bCs w:val="0"/>
                <w:color w:val="000000"/>
                <w:sz w:val="22"/>
                <w:szCs w:val="22"/>
                <w:lang w:val="en-US"/>
              </w:rPr>
              <w:t>Prior preconceptional care training</w:t>
            </w: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Yes</w:t>
            </w:r>
          </w:p>
        </w:tc>
        <w:tc>
          <w:tcPr>
            <w:tcW w:w="1442" w:type="dxa"/>
            <w:tcBorders>
              <w:left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93</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34.2</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480" w:type="dxa"/>
            <w:vMerge w:val="continue"/>
            <w:tcBorders>
              <w:left w:val="nil"/>
              <w:bottom w:val="nil"/>
              <w:right w:val="nil"/>
              <w:insideH w:val="nil"/>
              <w:insideV w:val="nil"/>
            </w:tcBorders>
            <w:shd w:val="clear" w:color="auto" w:fill="E7E6E6" w:themeFill="background2"/>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b/>
                <w:bCs/>
                <w:color w:val="000000" w:themeColor="text1"/>
                <w:sz w:val="22"/>
                <w:szCs w:val="22"/>
                <w14:textFill>
                  <w14:solidFill>
                    <w14:schemeClr w14:val="tx1"/>
                  </w14:solidFill>
                </w14:textFill>
              </w:rPr>
            </w:pPr>
          </w:p>
        </w:tc>
        <w:tc>
          <w:tcPr>
            <w:tcW w:w="2216" w:type="dxa"/>
            <w:gridSpan w:val="2"/>
            <w:tcBorders>
              <w:right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rPr>
                <w:rFonts w:hint="default" w:ascii="Times New Roman" w:hAnsi="Times New Roman" w:cs="Times New Roman"/>
                <w:color w:val="000000" w:themeColor="text1"/>
                <w:sz w:val="22"/>
                <w:szCs w:val="22"/>
                <w:lang w:val="en-US"/>
                <w14:textFill>
                  <w14:solidFill>
                    <w14:schemeClr w14:val="tx1"/>
                  </w14:solidFill>
                </w14:textFill>
              </w:rPr>
            </w:pPr>
            <w:r>
              <w:rPr>
                <w:rFonts w:hint="default" w:ascii="Times New Roman" w:hAnsi="Times New Roman" w:cs="Times New Roman"/>
                <w:color w:val="000000" w:themeColor="text1"/>
                <w:sz w:val="22"/>
                <w:szCs w:val="22"/>
                <w:lang w:val="en-US"/>
                <w14:textFill>
                  <w14:solidFill>
                    <w14:schemeClr w14:val="tx1"/>
                  </w14:solidFill>
                </w14:textFill>
              </w:rPr>
              <w:t>No</w:t>
            </w:r>
          </w:p>
        </w:tc>
        <w:tc>
          <w:tcPr>
            <w:tcW w:w="1442" w:type="dxa"/>
            <w:tcBorders>
              <w:left w:val="nil"/>
              <w:bottom w:val="nil"/>
              <w:right w:val="nil"/>
              <w:insideH w:val="nil"/>
              <w:insideV w:val="nil"/>
            </w:tcBorders>
            <w:shd w:val="clear" w:color="auto" w:fill="FFFFFF" w:themeFill="background1"/>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179</w:t>
            </w:r>
          </w:p>
        </w:tc>
        <w:tc>
          <w:tcPr>
            <w:tcW w:w="2412" w:type="dxa"/>
            <w:tcBorders>
              <w:right w:val="nil"/>
              <w:insideV w:val="nil"/>
            </w:tcBorders>
            <w:shd w:val="clear" w:color="auto" w:fill="E7E6E6" w:themeFill="background2"/>
          </w:tcPr>
          <w:p>
            <w:pPr>
              <w:keepNext w:val="0"/>
              <w:keepLines w:val="0"/>
              <w:widowControl/>
              <w:suppressLineNumbers w:val="0"/>
              <w:spacing w:before="0" w:beforeAutospacing="0" w:after="0" w:afterAutospacing="0" w:line="320" w:lineRule="atLeast"/>
              <w:ind w:left="60" w:right="60"/>
              <w:jc w:val="center"/>
              <w:rPr>
                <w:rFonts w:hint="default" w:ascii="Times New Roman" w:hAnsi="Times New Roman" w:cs="Times New Roman"/>
                <w:b/>
                <w:bCs w:val="0"/>
                <w:color w:val="000000" w:themeColor="text1"/>
                <w:sz w:val="22"/>
                <w:szCs w:val="22"/>
                <w:lang w:val="en-US"/>
                <w14:textFill>
                  <w14:solidFill>
                    <w14:schemeClr w14:val="tx1"/>
                  </w14:solidFill>
                </w14:textFill>
              </w:rPr>
            </w:pPr>
            <w:r>
              <w:rPr>
                <w:rFonts w:hint="default" w:ascii="Times New Roman" w:hAnsi="Times New Roman" w:cs="Times New Roman"/>
                <w:b/>
                <w:bCs w:val="0"/>
                <w:color w:val="000000" w:themeColor="text1"/>
                <w:sz w:val="22"/>
                <w:szCs w:val="22"/>
                <w:lang w:val="en-US"/>
                <w14:textFill>
                  <w14:solidFill>
                    <w14:schemeClr w14:val="tx1"/>
                  </w14:solidFill>
                </w14:textFill>
              </w:rPr>
              <w:t>65.8</w:t>
            </w:r>
          </w:p>
        </w:tc>
      </w:tr>
    </w:tbl>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60" w:lineRule="auto"/>
        <w:ind w:left="0" w:right="0"/>
        <w:jc w:val="both"/>
        <w:textAlignment w:val="baseline"/>
        <w:rPr>
          <w:rFonts w:hint="default"/>
          <w:b/>
          <w:bCs/>
          <w:sz w:val="28"/>
          <w:szCs w:val="28"/>
          <w:lang w:val="en-US"/>
        </w:rPr>
      </w:pPr>
    </w:p>
    <w:p>
      <w:pPr>
        <w:keepNext w:val="0"/>
        <w:keepLines w:val="0"/>
        <w:pageBreakBefore w:val="0"/>
        <w:widowControl/>
        <w:numPr>
          <w:ilvl w:val="1"/>
          <w:numId w:val="3"/>
        </w:numPr>
        <w:suppressLineNumbers w:val="0"/>
        <w:kinsoku/>
        <w:wordWrap/>
        <w:overflowPunct w:val="0"/>
        <w:topLinePunct w:val="0"/>
        <w:autoSpaceDE w:val="0"/>
        <w:autoSpaceDN w:val="0"/>
        <w:bidi w:val="0"/>
        <w:adjustRightInd w:val="0"/>
        <w:snapToGrid/>
        <w:spacing w:before="0" w:beforeAutospacing="0" w:after="0" w:afterAutospacing="0" w:line="360" w:lineRule="auto"/>
        <w:ind w:left="0" w:leftChars="0" w:right="0" w:firstLine="0" w:firstLineChars="0"/>
        <w:jc w:val="left"/>
        <w:textAlignment w:val="baseline"/>
        <w:rPr>
          <w:rFonts w:hint="default"/>
          <w:b/>
          <w:bCs/>
          <w:sz w:val="24"/>
          <w:szCs w:val="24"/>
          <w:lang w:val="en-US"/>
        </w:rPr>
      </w:pPr>
      <w:r>
        <w:rPr>
          <w:rFonts w:hint="default" w:ascii="Times New Roman" w:hAnsi="Times New Roman" w:cs="Times New Roman"/>
          <w:b/>
          <w:bCs/>
          <w:sz w:val="24"/>
          <w:szCs w:val="24"/>
          <w:lang w:val="en-US"/>
        </w:rPr>
        <w:t>Total knowledge score and association with socio-demographic factors</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60" w:lineRule="auto"/>
        <w:ind w:left="0" w:right="0"/>
        <w:jc w:val="left"/>
        <w:textAlignment w:val="baseline"/>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 xml:space="preserve">A total of 23 questions with </w:t>
      </w:r>
      <w:r>
        <w:rPr>
          <w:rFonts w:hint="default" w:ascii="Times New Roman" w:hAnsi="Times New Roman" w:eastAsia="TimesNewRomanPSMT" w:cs="Times New Roman"/>
          <w:color w:val="000000"/>
          <w:kern w:val="0"/>
          <w:sz w:val="22"/>
          <w:szCs w:val="22"/>
          <w:lang w:val="en-US" w:eastAsia="zh-CN"/>
        </w:rPr>
        <w:t xml:space="preserve">a five-point </w:t>
      </w:r>
      <w:r>
        <w:rPr>
          <w:rFonts w:hint="default" w:ascii="Times New Roman" w:hAnsi="Times New Roman" w:cs="Times New Roman"/>
          <w:b w:val="0"/>
          <w:bCs w:val="0"/>
          <w:sz w:val="22"/>
          <w:szCs w:val="22"/>
          <w:lang w:val="en-US"/>
        </w:rPr>
        <w:t>Likert scale were used to assess knowledge of the respondent with maximum possible score of 115 and lowest score of 23. The participant lowest and maximum result was 72 and 115 respectively. The mean ± Standard Deviation (SD) of preconceptional care knowledge score for the entire sample was 1</w:t>
      </w:r>
      <w:r>
        <w:rPr>
          <w:rFonts w:hint="default" w:ascii="Times New Roman" w:hAnsi="Times New Roman" w:cs="Times New Roman"/>
          <w:b w:val="0"/>
          <w:bCs w:val="0"/>
          <w:color w:val="000000" w:themeColor="text1"/>
          <w:sz w:val="22"/>
          <w:szCs w:val="22"/>
          <w:lang w:val="en-US"/>
          <w14:textFill>
            <w14:solidFill>
              <w14:schemeClr w14:val="tx1"/>
            </w14:solidFill>
          </w14:textFill>
        </w:rPr>
        <w:t>02.66 ± 7.35.</w:t>
      </w:r>
      <w:r>
        <w:rPr>
          <w:rFonts w:hint="default" w:ascii="Times New Roman" w:hAnsi="Times New Roman" w:cs="Times New Roman"/>
          <w:b w:val="0"/>
          <w:bCs w:val="0"/>
          <w:sz w:val="22"/>
          <w:szCs w:val="22"/>
          <w:lang w:val="en-US"/>
        </w:rPr>
        <w:t xml:space="preserve"> Majority (85.7%) of the respondent have good knowledge while 13.3% had poor knowledge. </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60" w:lineRule="auto"/>
        <w:ind w:left="0" w:right="0"/>
        <w:jc w:val="left"/>
        <w:textAlignment w:val="baseline"/>
        <w:rPr>
          <w:rFonts w:hint="default" w:ascii="Times New Roman" w:hAnsi="Times New Roman" w:cs="Times New Roman"/>
          <w:b w:val="0"/>
          <w:bCs w:val="0"/>
          <w:sz w:val="22"/>
          <w:szCs w:val="22"/>
          <w:lang w:val="en-US"/>
        </w:rPr>
      </w:pPr>
    </w:p>
    <w:p>
      <w:pPr>
        <w:keepNext w:val="0"/>
        <w:keepLines w:val="0"/>
        <w:pageBreakBefore w:val="0"/>
        <w:widowControl/>
        <w:kinsoku/>
        <w:wordWrap/>
        <w:topLinePunct w:val="0"/>
        <w:bidi w:val="0"/>
        <w:snapToGrid/>
        <w:spacing w:line="360" w:lineRule="auto"/>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 xml:space="preserve">The association of demographic information with knowledge scores among the respondents is summarized in Table 2. Respondent’s prior PCC training was statistically significant association with mean knowledge score (p&lt;0.05). The mean knowledge score of respondents with prior PCC training were 3.3 times more likely to have good knowledge than respondents with out prior training (AOR=3.3; 95% CI = (1.08-10.6); p=0.036). Having prior exposure to PCC guideline or protocol also had significant association with the mean knowledge score. Physicians’ with prior exposure to PCC guideline or protocol have 8.1 times more likely to have good knowledge than respondent with out prior exposure with p value of 0.001.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bCs/>
          <w:sz w:val="22"/>
          <w:szCs w:val="22"/>
          <w:lang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sz w:val="24"/>
          <w:szCs w:val="24"/>
          <w:lang w:val="en-US"/>
        </w:rPr>
      </w:pPr>
      <w:r>
        <w:rPr>
          <w:rFonts w:hint="default" w:ascii="Times New Roman" w:hAnsi="Times New Roman" w:cs="Times New Roman"/>
          <w:b/>
          <w:bCs/>
          <w:sz w:val="22"/>
          <w:szCs w:val="22"/>
          <w:lang w:val="en-US"/>
        </w:rPr>
        <w:t xml:space="preserve">Table 2: </w:t>
      </w:r>
      <w:r>
        <w:rPr>
          <w:rFonts w:hint="default" w:ascii="Times New Roman" w:hAnsi="Times New Roman" w:eastAsia="TimesNewRomanPSMT" w:cs="Times New Roman"/>
          <w:b/>
          <w:bCs/>
          <w:color w:val="000000"/>
          <w:kern w:val="0"/>
          <w:sz w:val="22"/>
          <w:szCs w:val="22"/>
          <w:lang w:val="en-US" w:eastAsia="zh-CN"/>
        </w:rPr>
        <w:t>A bivariate and multivariate logistic regression showing physicians’ knowledge towards PCC and the level of association with socio-demographic factors</w:t>
      </w:r>
      <w:r>
        <w:rPr>
          <w:rFonts w:hint="default" w:ascii="Times New Roman" w:hAnsi="Times New Roman" w:cs="Times New Roman"/>
          <w:b/>
          <w:bCs/>
          <w:sz w:val="22"/>
          <w:szCs w:val="22"/>
          <w:lang w:val="en-US"/>
        </w:rPr>
        <w:t>.</w:t>
      </w:r>
      <w:r>
        <w:rPr>
          <w:rFonts w:hint="default" w:ascii="Times New Roman" w:hAnsi="Times New Roman" w:cs="Times New Roman"/>
          <w:b/>
          <w:bCs/>
          <w:sz w:val="24"/>
          <w:szCs w:val="24"/>
          <w:lang w:val="en-US"/>
        </w:rPr>
        <w:t xml:space="preserve"> </w:t>
      </w:r>
    </w:p>
    <w:tbl>
      <w:tblPr>
        <w:tblStyle w:val="10"/>
        <w:tblW w:w="5266" w:type="pct"/>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01"/>
        <w:gridCol w:w="2026"/>
        <w:gridCol w:w="770"/>
        <w:gridCol w:w="698"/>
        <w:gridCol w:w="1649"/>
        <w:gridCol w:w="1633"/>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2354" w:type="pct"/>
            <w:gridSpan w:val="2"/>
            <w:vMerge w:val="restar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2"/>
                <w:szCs w:val="22"/>
              </w:rPr>
            </w:pPr>
            <w:r>
              <w:rPr>
                <w:rFonts w:hint="default" w:ascii="Times New Roman" w:hAnsi="Times New Roman" w:eastAsia="Calibri" w:cs="Times New Roman"/>
                <w:b/>
                <w:color w:val="000000" w:themeColor="text1" w:themeShade="BF"/>
                <w:sz w:val="22"/>
                <w:szCs w:val="22"/>
              </w:rPr>
              <w:t>Predictors</w:t>
            </w:r>
          </w:p>
        </w:tc>
        <w:tc>
          <w:tcPr>
            <w:tcW w:w="817" w:type="pct"/>
            <w:gridSpan w:val="2"/>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2"/>
                <w:szCs w:val="22"/>
                <w:lang w:val="en-US"/>
              </w:rPr>
            </w:pPr>
            <w:r>
              <w:rPr>
                <w:rFonts w:hint="default" w:ascii="Times New Roman" w:hAnsi="Times New Roman" w:eastAsia="Calibri" w:cs="Times New Roman"/>
                <w:b/>
                <w:color w:val="000000" w:themeColor="text1" w:themeShade="BF"/>
                <w:sz w:val="22"/>
                <w:szCs w:val="22"/>
                <w:lang w:val="en-US"/>
              </w:rPr>
              <w:t>knowledge</w:t>
            </w:r>
          </w:p>
        </w:tc>
        <w:tc>
          <w:tcPr>
            <w:tcW w:w="918" w:type="pct"/>
            <w:vMerge w:val="restar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2"/>
                <w:szCs w:val="22"/>
                <w:lang w:val="en-US"/>
              </w:rPr>
            </w:pPr>
            <w:r>
              <w:rPr>
                <w:rFonts w:hint="default" w:ascii="Times New Roman" w:hAnsi="Times New Roman" w:eastAsia="Calibri" w:cs="Times New Roman"/>
                <w:b/>
                <w:color w:val="000000" w:themeColor="text1" w:themeShade="BF"/>
                <w:sz w:val="22"/>
                <w:szCs w:val="22"/>
                <w:lang w:val="en-US"/>
              </w:rPr>
              <w:t>COR</w:t>
            </w:r>
          </w:p>
        </w:tc>
        <w:tc>
          <w:tcPr>
            <w:tcW w:w="909" w:type="pct"/>
            <w:vMerge w:val="restar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2"/>
                <w:szCs w:val="22"/>
                <w:lang w:val="en-US"/>
              </w:rPr>
            </w:pPr>
            <w:r>
              <w:rPr>
                <w:rFonts w:hint="default" w:ascii="Times New Roman" w:hAnsi="Times New Roman" w:eastAsia="Calibri" w:cs="Times New Roman"/>
                <w:b/>
                <w:color w:val="000000" w:themeColor="text1" w:themeShade="BF"/>
                <w:sz w:val="22"/>
                <w:szCs w:val="22"/>
                <w:lang w:val="en-US"/>
              </w:rPr>
              <w:t>AOR</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54" w:type="pct"/>
            <w:gridSpan w:val="2"/>
            <w:vMerge w:val="continue"/>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2"/>
                <w:szCs w:val="22"/>
                <w:lang w:val="en-US"/>
              </w:rPr>
            </w:pPr>
            <w:r>
              <w:rPr>
                <w:rFonts w:hint="default" w:ascii="Times New Roman" w:hAnsi="Times New Roman" w:eastAsia="Calibri" w:cs="Times New Roman"/>
                <w:b/>
                <w:color w:val="000000" w:themeColor="text1" w:themeShade="BF"/>
                <w:sz w:val="22"/>
                <w:szCs w:val="22"/>
                <w:lang w:val="en-US"/>
              </w:rPr>
              <w:t>good</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2"/>
                <w:szCs w:val="22"/>
                <w:lang w:val="en-US"/>
              </w:rPr>
            </w:pPr>
            <w:r>
              <w:rPr>
                <w:rFonts w:hint="default" w:ascii="Times New Roman" w:hAnsi="Times New Roman" w:eastAsia="Calibri" w:cs="Times New Roman"/>
                <w:b/>
                <w:color w:val="000000" w:themeColor="text1" w:themeShade="BF"/>
                <w:sz w:val="22"/>
                <w:szCs w:val="22"/>
                <w:lang w:val="en-US"/>
              </w:rPr>
              <w:t>poor</w:t>
            </w:r>
          </w:p>
        </w:tc>
        <w:tc>
          <w:tcPr>
            <w:tcW w:w="918" w:type="pct"/>
            <w:vMerge w:val="continue"/>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2"/>
                <w:szCs w:val="22"/>
                <w:lang w:val="en-US"/>
              </w:rPr>
            </w:pPr>
          </w:p>
        </w:tc>
        <w:tc>
          <w:tcPr>
            <w:tcW w:w="909" w:type="pct"/>
            <w:vMerge w:val="continue"/>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2"/>
                <w:szCs w:val="22"/>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restar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2"/>
                <w:szCs w:val="22"/>
              </w:rPr>
            </w:pPr>
            <w:r>
              <w:rPr>
                <w:rFonts w:hint="default" w:ascii="Times New Roman" w:hAnsi="Times New Roman" w:eastAsia="Calibri" w:cs="Times New Roman"/>
                <w:b/>
                <w:color w:val="000000" w:themeColor="text1" w:themeShade="BF"/>
                <w:sz w:val="22"/>
                <w:szCs w:val="22"/>
              </w:rPr>
              <w:t>Age of participants</w:t>
            </w:r>
          </w:p>
        </w:tc>
        <w:tc>
          <w:tcPr>
            <w:tcW w:w="1128" w:type="pct"/>
            <w:vAlign w:val="top"/>
          </w:tcPr>
          <w:p>
            <w:pPr>
              <w:keepNext w:val="0"/>
              <w:keepLines w:val="0"/>
              <w:pageBreakBefore w:val="0"/>
              <w:widowControl/>
              <w:suppressLineNumbers w:val="0"/>
              <w:kinsoku/>
              <w:wordWrap/>
              <w:topLinePunct w:val="0"/>
              <w:bidi w:val="0"/>
              <w:snapToGrid/>
              <w:spacing w:before="0" w:beforeAutospacing="0" w:after="0" w:afterAutospacing="0" w:line="240" w:lineRule="auto"/>
              <w:ind w:left="60" w:leftChars="0" w:right="60" w:rightChars="0"/>
              <w:jc w:val="left"/>
              <w:rPr>
                <w:rFonts w:hint="default" w:ascii="Times New Roman" w:hAnsi="Times New Roman" w:eastAsia="Calibri" w:cs="Times New Roman"/>
                <w:color w:val="000000" w:themeColor="text1" w:themeShade="BF"/>
                <w:sz w:val="22"/>
                <w:szCs w:val="22"/>
              </w:rPr>
            </w:pPr>
            <w:r>
              <w:rPr>
                <w:rFonts w:hint="default" w:ascii="Times New Roman" w:hAnsi="Times New Roman" w:cs="Times New Roman"/>
                <w:color w:val="000000" w:themeColor="text1"/>
                <w:sz w:val="22"/>
                <w:szCs w:val="22"/>
                <w14:textFill>
                  <w14:solidFill>
                    <w14:schemeClr w14:val="tx1"/>
                  </w14:solidFill>
                </w14:textFill>
              </w:rPr>
              <w:t>2</w:t>
            </w:r>
            <w:r>
              <w:rPr>
                <w:rFonts w:hint="default" w:ascii="Times New Roman" w:hAnsi="Times New Roman" w:cs="Times New Roman"/>
                <w:color w:val="000000" w:themeColor="text1"/>
                <w:sz w:val="22"/>
                <w:szCs w:val="22"/>
                <w:lang w:val="en-US"/>
                <w14:textFill>
                  <w14:solidFill>
                    <w14:schemeClr w14:val="tx1"/>
                  </w14:solidFill>
                </w14:textFill>
              </w:rPr>
              <w:t>4-35</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211</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35</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1.5 (0.16-13.8)</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2"/>
                <w:szCs w:val="22"/>
              </w:rPr>
            </w:pPr>
          </w:p>
        </w:tc>
        <w:tc>
          <w:tcPr>
            <w:tcW w:w="1128" w:type="pct"/>
            <w:vAlign w:val="top"/>
          </w:tcPr>
          <w:p>
            <w:pPr>
              <w:keepNext w:val="0"/>
              <w:keepLines w:val="0"/>
              <w:pageBreakBefore w:val="0"/>
              <w:widowControl/>
              <w:suppressLineNumbers w:val="0"/>
              <w:kinsoku/>
              <w:wordWrap/>
              <w:topLinePunct w:val="0"/>
              <w:bidi w:val="0"/>
              <w:snapToGrid/>
              <w:spacing w:before="0" w:beforeAutospacing="0" w:after="0" w:afterAutospacing="0" w:line="240" w:lineRule="auto"/>
              <w:ind w:left="60" w:leftChars="0" w:right="60" w:rightChars="0"/>
              <w:jc w:val="left"/>
              <w:rPr>
                <w:rFonts w:hint="default" w:ascii="Times New Roman" w:hAnsi="Times New Roman" w:eastAsia="Calibri" w:cs="Times New Roman"/>
                <w:color w:val="000000" w:themeColor="text1" w:themeShade="BF"/>
                <w:sz w:val="22"/>
                <w:szCs w:val="22"/>
              </w:rPr>
            </w:pPr>
            <w:r>
              <w:rPr>
                <w:rFonts w:hint="default" w:ascii="Times New Roman" w:hAnsi="Times New Roman" w:cs="Times New Roman"/>
                <w:color w:val="000000" w:themeColor="text1"/>
                <w:sz w:val="22"/>
                <w:szCs w:val="22"/>
                <w:lang w:val="en-US"/>
                <w14:textFill>
                  <w14:solidFill>
                    <w14:schemeClr w14:val="tx1"/>
                  </w14:solidFill>
                </w14:textFill>
              </w:rPr>
              <w:t>36</w:t>
            </w:r>
            <w:r>
              <w:rPr>
                <w:rFonts w:hint="default" w:ascii="Times New Roman" w:hAnsi="Times New Roman" w:cs="Times New Roman"/>
                <w:color w:val="000000" w:themeColor="text1"/>
                <w:sz w:val="22"/>
                <w:szCs w:val="22"/>
                <w14:textFill>
                  <w14:solidFill>
                    <w14:schemeClr w14:val="tx1"/>
                  </w14:solidFill>
                </w14:textFill>
              </w:rPr>
              <w:t>-4</w:t>
            </w:r>
            <w:r>
              <w:rPr>
                <w:rFonts w:hint="default" w:ascii="Times New Roman" w:hAnsi="Times New Roman" w:cs="Times New Roman"/>
                <w:color w:val="000000" w:themeColor="text1"/>
                <w:sz w:val="22"/>
                <w:szCs w:val="22"/>
                <w:lang w:val="en-US"/>
                <w14:textFill>
                  <w14:solidFill>
                    <w14:schemeClr w14:val="tx1"/>
                  </w14:solidFill>
                </w14:textFill>
              </w:rPr>
              <w:t>5</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18</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3</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1.5 (0.12-18.4)</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2"/>
                <w:szCs w:val="22"/>
              </w:rPr>
            </w:pPr>
          </w:p>
        </w:tc>
        <w:tc>
          <w:tcPr>
            <w:tcW w:w="1128" w:type="pct"/>
            <w:vAlign w:val="top"/>
          </w:tcPr>
          <w:p>
            <w:pPr>
              <w:keepNext w:val="0"/>
              <w:keepLines w:val="0"/>
              <w:pageBreakBefore w:val="0"/>
              <w:widowControl/>
              <w:suppressLineNumbers w:val="0"/>
              <w:kinsoku/>
              <w:wordWrap/>
              <w:topLinePunct w:val="0"/>
              <w:bidi w:val="0"/>
              <w:snapToGrid/>
              <w:spacing w:before="0" w:beforeAutospacing="0" w:after="0" w:afterAutospacing="0" w:line="240" w:lineRule="auto"/>
              <w:ind w:left="60" w:leftChars="0" w:right="60" w:rightChars="0"/>
              <w:jc w:val="left"/>
              <w:rPr>
                <w:rFonts w:hint="default" w:ascii="Times New Roman" w:hAnsi="Times New Roman" w:eastAsia="Calibri" w:cs="Times New Roman"/>
                <w:color w:val="000000" w:themeColor="text1" w:themeShade="BF"/>
                <w:sz w:val="22"/>
                <w:szCs w:val="22"/>
              </w:rPr>
            </w:pPr>
            <w:r>
              <w:rPr>
                <w:rFonts w:hint="default" w:ascii="Times New Roman" w:hAnsi="Times New Roman" w:cs="Times New Roman"/>
                <w:color w:val="000000" w:themeColor="text1"/>
                <w:sz w:val="22"/>
                <w:szCs w:val="22"/>
                <w:lang w:val="en-US"/>
                <w14:textFill>
                  <w14:solidFill>
                    <w14:schemeClr w14:val="tx1"/>
                  </w14:solidFill>
                </w14:textFill>
              </w:rPr>
              <w:t>&gt; 45</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4</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Ref</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b/>
                <w:bCs/>
                <w:color w:val="000000" w:themeColor="text1" w:themeShade="BF"/>
                <w:sz w:val="22"/>
                <w:szCs w:val="22"/>
              </w:rPr>
            </w:pPr>
            <w:r>
              <w:rPr>
                <w:rFonts w:hint="default" w:ascii="Times New Roman" w:hAnsi="Times New Roman" w:eastAsia="Times New Roman" w:cs="Times New Roman"/>
                <w:b/>
                <w:bCs/>
                <w:color w:val="000000"/>
                <w:kern w:val="0"/>
                <w:sz w:val="22"/>
                <w:szCs w:val="22"/>
                <w:lang w:val="en-US" w:eastAsia="zh-CN" w:bidi="ar"/>
              </w:rPr>
              <w:t>sex</w:t>
            </w: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2"/>
                <w:szCs w:val="22"/>
              </w:rPr>
            </w:pPr>
            <w:r>
              <w:rPr>
                <w:rFonts w:hint="default" w:ascii="Times New Roman" w:hAnsi="Times New Roman" w:eastAsia="Times New Roman" w:cs="Times New Roman"/>
                <w:color w:val="000000"/>
                <w:kern w:val="0"/>
                <w:sz w:val="22"/>
                <w:szCs w:val="22"/>
                <w:lang w:val="en-US" w:eastAsia="zh-CN" w:bidi="ar"/>
              </w:rPr>
              <w:t>male</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165</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30</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0.7 (0.3-1.6)</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b/>
                <w:bCs/>
                <w:color w:val="000000" w:themeColor="text1" w:themeShade="BF"/>
                <w:sz w:val="22"/>
                <w:szCs w:val="22"/>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2"/>
                <w:szCs w:val="22"/>
              </w:rPr>
            </w:pPr>
            <w:r>
              <w:rPr>
                <w:rFonts w:hint="default" w:ascii="Times New Roman" w:hAnsi="Times New Roman" w:eastAsia="Times New Roman" w:cs="Times New Roman"/>
                <w:color w:val="000000"/>
                <w:kern w:val="0"/>
                <w:sz w:val="22"/>
                <w:szCs w:val="22"/>
                <w:lang w:val="en-US" w:eastAsia="zh-CN" w:bidi="ar"/>
              </w:rPr>
              <w:t>female</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68</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9</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ref</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1225"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b/>
                <w:bCs/>
                <w:color w:val="000000" w:themeColor="text1" w:themeShade="BF"/>
                <w:sz w:val="22"/>
                <w:szCs w:val="22"/>
              </w:rPr>
            </w:pPr>
            <w:r>
              <w:rPr>
                <w:rFonts w:hint="default" w:ascii="Times New Roman" w:hAnsi="Times New Roman" w:eastAsia="Times New Roman" w:cs="Times New Roman"/>
                <w:b/>
                <w:bCs/>
                <w:color w:val="000000"/>
                <w:kern w:val="0"/>
                <w:sz w:val="22"/>
                <w:szCs w:val="22"/>
                <w:lang w:val="en-US" w:eastAsia="zh-CN" w:bidi="ar"/>
              </w:rPr>
              <w:t>Department</w:t>
            </w: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2"/>
                <w:szCs w:val="22"/>
              </w:rPr>
            </w:pPr>
            <w:r>
              <w:rPr>
                <w:rFonts w:hint="default" w:ascii="Times New Roman" w:hAnsi="Times New Roman" w:eastAsia="Times New Roman" w:cs="Times New Roman"/>
                <w:color w:val="000000"/>
                <w:kern w:val="0"/>
                <w:sz w:val="22"/>
                <w:szCs w:val="22"/>
                <w:lang w:val="en-US" w:eastAsia="zh-CN" w:bidi="ar"/>
              </w:rPr>
              <w:t>Internal medicine</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100</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19</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0.4 (0.1-2.1)</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Calibri" w:cs="Times New Roman"/>
                <w:b/>
                <w:bCs/>
                <w:color w:val="000000" w:themeColor="text1" w:themeShade="BF"/>
                <w:sz w:val="22"/>
                <w:szCs w:val="22"/>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2"/>
                <w:szCs w:val="22"/>
              </w:rPr>
            </w:pPr>
            <w:r>
              <w:rPr>
                <w:rFonts w:hint="default" w:ascii="Times New Roman" w:hAnsi="Times New Roman" w:eastAsia="Times New Roman" w:cs="Times New Roman"/>
                <w:color w:val="000000"/>
                <w:kern w:val="0"/>
                <w:sz w:val="22"/>
                <w:szCs w:val="22"/>
                <w:lang w:val="en-US" w:eastAsia="zh-CN" w:bidi="ar"/>
              </w:rPr>
              <w:t>Ob/gyn</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110</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18</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0.5 (0.1-2.4)</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Calibri" w:cs="Times New Roman"/>
                <w:b/>
                <w:bCs/>
                <w:color w:val="000000" w:themeColor="text1" w:themeShade="BF"/>
                <w:sz w:val="22"/>
                <w:szCs w:val="22"/>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2"/>
                <w:szCs w:val="22"/>
              </w:rPr>
            </w:pPr>
            <w:r>
              <w:rPr>
                <w:rFonts w:hint="default" w:ascii="Times New Roman" w:hAnsi="Times New Roman" w:eastAsia="Times New Roman" w:cs="Times New Roman"/>
                <w:color w:val="000000"/>
                <w:kern w:val="0"/>
                <w:sz w:val="22"/>
                <w:szCs w:val="22"/>
                <w:lang w:val="en-US" w:eastAsia="zh-CN" w:bidi="ar"/>
              </w:rPr>
              <w:t>Psychiatry</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23</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2</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ref</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b/>
                <w:bCs/>
                <w:color w:val="000000" w:themeColor="text1" w:themeShade="BF"/>
                <w:sz w:val="22"/>
                <w:szCs w:val="22"/>
              </w:rPr>
            </w:pPr>
            <w:r>
              <w:rPr>
                <w:rFonts w:hint="default" w:ascii="Times New Roman" w:hAnsi="Times New Roman" w:eastAsia="Times New Roman" w:cs="Times New Roman"/>
                <w:b/>
                <w:bCs/>
                <w:color w:val="000000"/>
                <w:kern w:val="0"/>
                <w:sz w:val="22"/>
                <w:szCs w:val="22"/>
                <w:lang w:val="en-US" w:eastAsia="zh-CN" w:bidi="ar"/>
              </w:rPr>
              <w:t>Year of clinical experience</w:t>
            </w: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2"/>
                <w:szCs w:val="22"/>
              </w:rPr>
            </w:pPr>
            <w:r>
              <w:rPr>
                <w:rFonts w:hint="default" w:ascii="Times New Roman" w:hAnsi="Times New Roman" w:eastAsia="Times New Roman" w:cs="Times New Roman"/>
                <w:color w:val="000000"/>
                <w:kern w:val="0"/>
                <w:sz w:val="22"/>
                <w:szCs w:val="22"/>
                <w:lang w:val="en-US" w:eastAsia="zh-CN" w:bidi="ar"/>
              </w:rPr>
              <w:t>1-5 year</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147</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28</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1.05 (0.1-9.3)</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Calibri" w:cs="Times New Roman"/>
                <w:b/>
                <w:bCs/>
                <w:color w:val="000000" w:themeColor="text1" w:themeShade="BF"/>
                <w:sz w:val="22"/>
                <w:szCs w:val="22"/>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2"/>
                <w:szCs w:val="22"/>
              </w:rPr>
            </w:pPr>
            <w:r>
              <w:rPr>
                <w:rFonts w:hint="default" w:ascii="Times New Roman" w:hAnsi="Times New Roman" w:eastAsia="Times New Roman" w:cs="Times New Roman"/>
                <w:color w:val="000000"/>
                <w:kern w:val="0"/>
                <w:sz w:val="22"/>
                <w:szCs w:val="22"/>
                <w:lang w:val="en-US" w:eastAsia="zh-CN" w:bidi="ar"/>
              </w:rPr>
              <w:t>6-10 year</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73</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8</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1.8 (0.1-17.6)</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Calibri" w:cs="Times New Roman"/>
                <w:b/>
                <w:bCs/>
                <w:color w:val="000000" w:themeColor="text1" w:themeShade="BF"/>
                <w:sz w:val="22"/>
                <w:szCs w:val="22"/>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2"/>
                <w:szCs w:val="22"/>
              </w:rPr>
            </w:pPr>
            <w:r>
              <w:rPr>
                <w:rFonts w:hint="default" w:ascii="Times New Roman" w:hAnsi="Times New Roman" w:eastAsia="Times New Roman" w:cs="Times New Roman"/>
                <w:color w:val="000000"/>
                <w:kern w:val="0"/>
                <w:sz w:val="22"/>
                <w:szCs w:val="22"/>
                <w:lang w:val="en-US" w:eastAsia="zh-CN" w:bidi="ar"/>
              </w:rPr>
              <w:t>11-20 year</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8</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2</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0.8 (0.05-11.2)</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Calibri" w:cs="Times New Roman"/>
                <w:b/>
                <w:bCs/>
                <w:color w:val="000000" w:themeColor="text1" w:themeShade="BF"/>
                <w:sz w:val="22"/>
                <w:szCs w:val="22"/>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2"/>
                <w:szCs w:val="22"/>
              </w:rPr>
            </w:pPr>
            <w:r>
              <w:rPr>
                <w:rFonts w:hint="default" w:ascii="Times New Roman" w:hAnsi="Times New Roman" w:eastAsia="Times New Roman" w:cs="Times New Roman"/>
                <w:color w:val="000000"/>
                <w:kern w:val="0"/>
                <w:sz w:val="22"/>
                <w:szCs w:val="22"/>
                <w:lang w:val="en-US" w:eastAsia="zh-CN" w:bidi="ar"/>
              </w:rPr>
              <w:t>&gt; 20 year</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5</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ref</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60" w:rightChars="0"/>
              <w:jc w:val="left"/>
              <w:textAlignment w:val="baseline"/>
              <w:rPr>
                <w:rFonts w:hint="default" w:ascii="Times New Roman" w:hAnsi="Times New Roman" w:eastAsia="Calibri" w:cs="Times New Roman"/>
                <w:b/>
                <w:bCs/>
                <w:color w:val="000000" w:themeColor="text1" w:themeShade="BF"/>
                <w:sz w:val="22"/>
                <w:szCs w:val="22"/>
              </w:rPr>
            </w:pPr>
            <w:r>
              <w:rPr>
                <w:rFonts w:hint="default" w:ascii="Times New Roman" w:hAnsi="Times New Roman" w:eastAsia="Times New Roman" w:cs="Times New Roman"/>
                <w:b/>
                <w:bCs/>
                <w:color w:val="000000"/>
                <w:kern w:val="0"/>
                <w:sz w:val="22"/>
                <w:szCs w:val="22"/>
                <w:lang w:val="en-US" w:eastAsia="zh-CN" w:bidi="ar"/>
              </w:rPr>
              <w:t>Level of professional</w:t>
            </w: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2"/>
                <w:szCs w:val="22"/>
              </w:rPr>
            </w:pPr>
            <w:r>
              <w:rPr>
                <w:rFonts w:hint="default" w:ascii="Times New Roman" w:hAnsi="Times New Roman" w:eastAsia="Times New Roman" w:cs="Times New Roman"/>
                <w:color w:val="000000"/>
                <w:kern w:val="0"/>
                <w:sz w:val="22"/>
                <w:szCs w:val="22"/>
                <w:lang w:val="en-US" w:eastAsia="zh-CN" w:bidi="ar"/>
              </w:rPr>
              <w:t>resident</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190</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32</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0.9 (0.4-2.3)</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eastAsia="Times New Roman" w:cs="Times New Roman"/>
                <w:color w:val="000000"/>
                <w:kern w:val="0"/>
                <w:sz w:val="22"/>
                <w:szCs w:val="22"/>
                <w:lang w:val="en-US" w:eastAsia="zh-CN" w:bidi="ar"/>
              </w:rPr>
              <w:t>consultant</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43</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7</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ref</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r>
              <w:rPr>
                <w:rFonts w:hint="default" w:ascii="Times New Roman" w:hAnsi="Times New Roman" w:eastAsia="Times New Roman" w:cs="Times New Roman"/>
                <w:b/>
                <w:bCs/>
                <w:color w:val="000000"/>
                <w:kern w:val="0"/>
                <w:sz w:val="22"/>
                <w:szCs w:val="22"/>
                <w:lang w:val="en-US" w:eastAsia="zh-CN" w:bidi="ar"/>
              </w:rPr>
              <w:t>Year of resident</w:t>
            </w: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eastAsia="Times New Roman" w:cs="Times New Roman"/>
                <w:color w:val="000000"/>
                <w:kern w:val="0"/>
                <w:sz w:val="22"/>
                <w:szCs w:val="22"/>
                <w:lang w:val="en-US" w:eastAsia="zh-CN" w:bidi="ar"/>
              </w:rPr>
              <w:t>1</w:t>
            </w:r>
            <w:r>
              <w:rPr>
                <w:rFonts w:hint="default" w:ascii="Times New Roman" w:hAnsi="Times New Roman" w:eastAsia="Times New Roman" w:cs="Times New Roman"/>
                <w:color w:val="000000"/>
                <w:kern w:val="0"/>
                <w:sz w:val="22"/>
                <w:szCs w:val="22"/>
                <w:vertAlign w:val="superscript"/>
                <w:lang w:val="en-US" w:eastAsia="zh-CN" w:bidi="ar"/>
              </w:rPr>
              <w:t>st</w:t>
            </w:r>
            <w:r>
              <w:rPr>
                <w:rFonts w:hint="default" w:ascii="Times New Roman" w:hAnsi="Times New Roman" w:eastAsia="Times New Roman" w:cs="Times New Roman"/>
                <w:color w:val="000000"/>
                <w:kern w:val="0"/>
                <w:sz w:val="22"/>
                <w:szCs w:val="22"/>
                <w:lang w:val="en-US" w:eastAsia="zh-CN" w:bidi="ar"/>
              </w:rPr>
              <w:t xml:space="preserve"> year</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59</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16</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0.1 (0.01-1.2)</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0.3 (0.03-2.6)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eastAsia="Times New Roman" w:cs="Times New Roman"/>
                <w:color w:val="000000"/>
                <w:kern w:val="0"/>
                <w:sz w:val="22"/>
                <w:szCs w:val="22"/>
                <w:lang w:val="en-US" w:eastAsia="zh-CN" w:bidi="ar"/>
              </w:rPr>
              <w:t>2</w:t>
            </w:r>
            <w:r>
              <w:rPr>
                <w:rFonts w:hint="default" w:ascii="Times New Roman" w:hAnsi="Times New Roman" w:eastAsia="Times New Roman" w:cs="Times New Roman"/>
                <w:color w:val="000000"/>
                <w:kern w:val="0"/>
                <w:sz w:val="22"/>
                <w:szCs w:val="22"/>
                <w:vertAlign w:val="superscript"/>
                <w:lang w:val="en-US" w:eastAsia="zh-CN" w:bidi="ar"/>
              </w:rPr>
              <w:t>nd</w:t>
            </w:r>
            <w:r>
              <w:rPr>
                <w:rFonts w:hint="default" w:ascii="Times New Roman" w:hAnsi="Times New Roman" w:eastAsia="Times New Roman" w:cs="Times New Roman"/>
                <w:color w:val="000000"/>
                <w:kern w:val="0"/>
                <w:sz w:val="22"/>
                <w:szCs w:val="22"/>
                <w:lang w:val="en-US" w:eastAsia="zh-CN" w:bidi="ar"/>
              </w:rPr>
              <w:t xml:space="preserve"> year</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56</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6</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0.3 (0.04-3.4)</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0.7 (0.07-7)</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eastAsia="Times New Roman" w:cs="Times New Roman"/>
                <w:color w:val="000000"/>
                <w:kern w:val="0"/>
                <w:sz w:val="22"/>
                <w:szCs w:val="22"/>
                <w:lang w:val="en-US" w:eastAsia="zh-CN" w:bidi="ar"/>
              </w:rPr>
              <w:t>3</w:t>
            </w:r>
            <w:r>
              <w:rPr>
                <w:rFonts w:hint="default" w:ascii="Times New Roman" w:hAnsi="Times New Roman" w:eastAsia="Times New Roman" w:cs="Times New Roman"/>
                <w:color w:val="000000"/>
                <w:kern w:val="0"/>
                <w:sz w:val="22"/>
                <w:szCs w:val="22"/>
                <w:vertAlign w:val="superscript"/>
                <w:lang w:val="en-US" w:eastAsia="zh-CN" w:bidi="ar"/>
              </w:rPr>
              <w:t>rd</w:t>
            </w:r>
            <w:r>
              <w:rPr>
                <w:rFonts w:hint="default" w:ascii="Times New Roman" w:hAnsi="Times New Roman" w:eastAsia="Times New Roman" w:cs="Times New Roman"/>
                <w:color w:val="000000"/>
                <w:kern w:val="0"/>
                <w:sz w:val="22"/>
                <w:szCs w:val="22"/>
                <w:lang w:val="en-US" w:eastAsia="zh-CN" w:bidi="ar"/>
              </w:rPr>
              <w:t xml:space="preserve"> year</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51</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9</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0.2 (0.02-1.9)</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0.4 (0.05-4.2)</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eastAsia="Times New Roman" w:cs="Times New Roman"/>
                <w:color w:val="000000"/>
                <w:kern w:val="0"/>
                <w:sz w:val="22"/>
                <w:szCs w:val="22"/>
                <w:lang w:val="en-US" w:eastAsia="zh-CN" w:bidi="ar"/>
              </w:rPr>
              <w:t>4</w:t>
            </w:r>
            <w:r>
              <w:rPr>
                <w:rFonts w:hint="default" w:ascii="Times New Roman" w:hAnsi="Times New Roman" w:eastAsia="Times New Roman" w:cs="Times New Roman"/>
                <w:color w:val="000000"/>
                <w:kern w:val="0"/>
                <w:sz w:val="22"/>
                <w:szCs w:val="22"/>
                <w:vertAlign w:val="superscript"/>
                <w:lang w:val="en-US" w:eastAsia="zh-CN" w:bidi="ar"/>
              </w:rPr>
              <w:t>th</w:t>
            </w:r>
            <w:r>
              <w:rPr>
                <w:rFonts w:hint="default" w:ascii="Times New Roman" w:hAnsi="Times New Roman" w:eastAsia="Times New Roman" w:cs="Times New Roman"/>
                <w:color w:val="000000"/>
                <w:kern w:val="0"/>
                <w:sz w:val="22"/>
                <w:szCs w:val="22"/>
                <w:lang w:val="en-US" w:eastAsia="zh-CN" w:bidi="ar"/>
              </w:rPr>
              <w:t xml:space="preserve"> year</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24</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ref</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r>
              <w:rPr>
                <w:rFonts w:hint="default" w:ascii="Times New Roman" w:hAnsi="Times New Roman" w:eastAsia="Times New Roman" w:cs="Times New Roman"/>
                <w:b/>
                <w:bCs/>
                <w:color w:val="000000"/>
                <w:kern w:val="0"/>
                <w:sz w:val="22"/>
                <w:szCs w:val="22"/>
                <w:lang w:val="en-US" w:eastAsia="zh-CN" w:bidi="ar"/>
              </w:rPr>
              <w:t xml:space="preserve">Type of </w:t>
            </w:r>
            <w:r>
              <w:rPr>
                <w:rFonts w:hint="default" w:ascii="Times New Roman" w:hAnsi="Times New Roman" w:cs="Times New Roman"/>
                <w:b/>
                <w:bCs/>
                <w:color w:val="000000"/>
                <w:kern w:val="0"/>
                <w:sz w:val="22"/>
                <w:szCs w:val="22"/>
                <w:lang w:val="en-US" w:eastAsia="zh-CN" w:bidi="ar"/>
              </w:rPr>
              <w:t>institution</w:t>
            </w:r>
            <w:r>
              <w:rPr>
                <w:rFonts w:hint="default" w:ascii="Times New Roman" w:hAnsi="Times New Roman" w:eastAsia="Times New Roman" w:cs="Times New Roman"/>
                <w:b/>
                <w:bCs/>
                <w:color w:val="000000"/>
                <w:kern w:val="0"/>
                <w:sz w:val="22"/>
                <w:szCs w:val="22"/>
                <w:lang w:val="en-US" w:eastAsia="zh-CN" w:bidi="ar"/>
              </w:rPr>
              <w:t xml:space="preserve"> working as GP</w:t>
            </w: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eastAsia="Times New Roman" w:cs="Times New Roman"/>
                <w:color w:val="000000"/>
                <w:kern w:val="0"/>
                <w:sz w:val="22"/>
                <w:szCs w:val="22"/>
                <w:lang w:val="en-US" w:eastAsia="zh-CN" w:bidi="ar"/>
              </w:rPr>
              <w:t>Primary Hospital</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52</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13</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0.3 (0.04-3)</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eastAsia="Times New Roman" w:cs="Times New Roman"/>
                <w:color w:val="000000"/>
                <w:kern w:val="0"/>
                <w:sz w:val="22"/>
                <w:szCs w:val="22"/>
                <w:lang w:val="en-US" w:eastAsia="zh-CN" w:bidi="ar"/>
              </w:rPr>
              <w:t>General Hospital</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46</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9</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0.4 (0.04-3.6)</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eastAsia="Times New Roman" w:cs="Times New Roman"/>
                <w:color w:val="000000"/>
                <w:kern w:val="0"/>
                <w:sz w:val="22"/>
                <w:szCs w:val="22"/>
                <w:lang w:val="en-US" w:eastAsia="zh-CN" w:bidi="ar"/>
              </w:rPr>
              <w:t>Referral Hospital</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80</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9</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0.6 (0.07-5.6)</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eastAsia="Times New Roman" w:cs="Times New Roman"/>
                <w:color w:val="000000"/>
                <w:kern w:val="0"/>
                <w:sz w:val="22"/>
                <w:szCs w:val="22"/>
                <w:lang w:val="en-US" w:eastAsia="zh-CN" w:bidi="ar"/>
              </w:rPr>
              <w:t>other</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12</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ref</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1225"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r>
              <w:rPr>
                <w:rFonts w:hint="default" w:ascii="Times New Roman" w:hAnsi="Times New Roman" w:cs="Times New Roman"/>
                <w:b/>
                <w:bCs/>
                <w:color w:val="000000"/>
                <w:kern w:val="0"/>
                <w:sz w:val="22"/>
                <w:szCs w:val="22"/>
                <w:lang w:val="en-US" w:eastAsia="zh-CN" w:bidi="ar"/>
              </w:rPr>
              <w:t>Prior PCC training</w:t>
            </w: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cs="Times New Roman"/>
                <w:color w:val="000000"/>
                <w:kern w:val="0"/>
                <w:sz w:val="22"/>
                <w:szCs w:val="22"/>
                <w:lang w:val="en-US" w:eastAsia="zh-CN" w:bidi="ar"/>
              </w:rPr>
              <w:t>Yes</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89</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4</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110" w:right="0" w:hanging="110" w:hangingChars="50"/>
              <w:jc w:val="left"/>
              <w:rPr>
                <w:rFonts w:hint="default" w:ascii="Times New Roman" w:hAnsi="Times New Roman" w:eastAsia="Calibri" w:cs="Times New Roman"/>
                <w:b/>
                <w:bCs/>
                <w:color w:val="000000" w:themeColor="text1" w:themeShade="BF"/>
                <w:sz w:val="22"/>
                <w:szCs w:val="22"/>
                <w:lang w:val="en-US"/>
              </w:rPr>
            </w:pPr>
            <w:r>
              <w:rPr>
                <w:rFonts w:hint="default" w:ascii="Times New Roman" w:hAnsi="Times New Roman" w:eastAsia="Calibri" w:cs="Times New Roman"/>
                <w:b/>
                <w:bCs/>
                <w:color w:val="000000" w:themeColor="text1" w:themeShade="BF"/>
                <w:sz w:val="22"/>
                <w:szCs w:val="22"/>
                <w:lang w:val="en-US"/>
              </w:rPr>
              <w:t>5.4 (1.8-15.7)**</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bCs/>
                <w:color w:val="000000" w:themeColor="text1" w:themeShade="BF"/>
                <w:sz w:val="22"/>
                <w:szCs w:val="22"/>
                <w:lang w:val="en-US"/>
              </w:rPr>
            </w:pPr>
            <w:r>
              <w:rPr>
                <w:rFonts w:hint="default" w:ascii="Times New Roman" w:hAnsi="Times New Roman" w:eastAsia="Calibri" w:cs="Times New Roman"/>
                <w:b/>
                <w:bCs/>
                <w:color w:val="000000" w:themeColor="text1" w:themeShade="BF"/>
                <w:sz w:val="22"/>
                <w:szCs w:val="22"/>
                <w:lang w:val="en-US"/>
              </w:rPr>
              <w:t>3.3(1.08-10.6)*</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cs="Times New Roman"/>
                <w:color w:val="000000"/>
                <w:kern w:val="0"/>
                <w:sz w:val="22"/>
                <w:szCs w:val="22"/>
                <w:lang w:val="en-US" w:eastAsia="zh-CN" w:bidi="ar"/>
              </w:rPr>
              <w:t>No</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144</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35</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ref</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cs="Times New Roman"/>
                <w:color w:val="000000" w:themeColor="text1" w:themeShade="BF"/>
                <w:sz w:val="22"/>
                <w:szCs w:val="22"/>
                <w:lang w:val="en-US"/>
              </w:rPr>
            </w:pPr>
            <w:r>
              <w:rPr>
                <w:rFonts w:hint="default" w:ascii="Times New Roman" w:hAnsi="Times New Roman" w:cs="Times New Roman"/>
                <w:color w:val="000000" w:themeColor="text1" w:themeShade="BF"/>
                <w:sz w:val="22"/>
                <w:szCs w:val="22"/>
                <w:lang w:val="en-US"/>
              </w:rPr>
              <w:t>ref</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225"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color w:val="000000"/>
                <w:kern w:val="0"/>
                <w:sz w:val="22"/>
                <w:szCs w:val="22"/>
                <w:lang w:val="en-US" w:eastAsia="zh-CN" w:bidi="ar"/>
              </w:rPr>
            </w:pPr>
            <w:r>
              <w:rPr>
                <w:rFonts w:hint="default" w:ascii="Times New Roman" w:hAnsi="Times New Roman" w:cs="Times New Roman"/>
                <w:b/>
                <w:bCs/>
                <w:color w:val="000000"/>
                <w:kern w:val="0"/>
                <w:sz w:val="22"/>
                <w:szCs w:val="22"/>
                <w:lang w:val="en-US" w:eastAsia="zh-CN" w:bidi="ar"/>
              </w:rPr>
              <w:t>Ever reading of PCC guideline</w:t>
            </w: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cs="Times New Roman"/>
                <w:color w:val="000000"/>
                <w:kern w:val="0"/>
                <w:sz w:val="22"/>
                <w:szCs w:val="22"/>
                <w:lang w:val="en-US" w:eastAsia="zh-CN" w:bidi="ar"/>
              </w:rPr>
              <w:t>Yes</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125</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3</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bCs/>
                <w:color w:val="000000" w:themeColor="text1" w:themeShade="BF"/>
                <w:sz w:val="22"/>
                <w:szCs w:val="22"/>
                <w:lang w:val="en-US"/>
              </w:rPr>
            </w:pPr>
            <w:r>
              <w:rPr>
                <w:rFonts w:hint="default" w:ascii="Times New Roman" w:hAnsi="Times New Roman" w:eastAsia="Calibri" w:cs="Times New Roman"/>
                <w:b/>
                <w:bCs/>
                <w:color w:val="000000" w:themeColor="text1" w:themeShade="BF"/>
                <w:sz w:val="22"/>
                <w:szCs w:val="22"/>
                <w:lang w:val="en-US"/>
              </w:rPr>
              <w:t>9.9(3.4-28.9)**</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bCs/>
                <w:color w:val="000000" w:themeColor="text1" w:themeShade="BF"/>
                <w:sz w:val="22"/>
                <w:szCs w:val="22"/>
                <w:lang w:val="en-US"/>
              </w:rPr>
            </w:pPr>
            <w:r>
              <w:rPr>
                <w:rFonts w:hint="default" w:ascii="Times New Roman" w:hAnsi="Times New Roman" w:eastAsia="Calibri" w:cs="Times New Roman"/>
                <w:b/>
                <w:bCs/>
                <w:color w:val="000000" w:themeColor="text1" w:themeShade="BF"/>
                <w:sz w:val="22"/>
                <w:szCs w:val="22"/>
                <w:lang w:val="en-US"/>
              </w:rPr>
              <w:t>8.1 (2.3-28)**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225"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color w:val="000000"/>
                <w:kern w:val="0"/>
                <w:sz w:val="22"/>
                <w:szCs w:val="22"/>
                <w:lang w:val="en-US" w:eastAsia="zh-CN" w:bidi="ar"/>
              </w:rPr>
            </w:pPr>
          </w:p>
        </w:tc>
        <w:tc>
          <w:tcPr>
            <w:tcW w:w="112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2"/>
                <w:szCs w:val="22"/>
                <w:lang w:val="en-US" w:eastAsia="zh-CN" w:bidi="ar"/>
              </w:rPr>
            </w:pPr>
            <w:r>
              <w:rPr>
                <w:rFonts w:hint="default" w:ascii="Times New Roman" w:hAnsi="Times New Roman" w:cs="Times New Roman"/>
                <w:color w:val="000000"/>
                <w:kern w:val="0"/>
                <w:sz w:val="22"/>
                <w:szCs w:val="22"/>
                <w:lang w:val="en-US" w:eastAsia="zh-CN" w:bidi="ar"/>
              </w:rPr>
              <w:t>No</w:t>
            </w:r>
          </w:p>
        </w:tc>
        <w:tc>
          <w:tcPr>
            <w:tcW w:w="42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108</w:t>
            </w:r>
          </w:p>
        </w:tc>
        <w:tc>
          <w:tcPr>
            <w:tcW w:w="38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36</w:t>
            </w:r>
          </w:p>
        </w:tc>
        <w:tc>
          <w:tcPr>
            <w:tcW w:w="9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ref</w:t>
            </w:r>
          </w:p>
        </w:tc>
        <w:tc>
          <w:tcPr>
            <w:tcW w:w="90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2"/>
                <w:szCs w:val="22"/>
                <w:lang w:val="en-US"/>
              </w:rPr>
            </w:pPr>
            <w:r>
              <w:rPr>
                <w:rFonts w:hint="default" w:ascii="Times New Roman" w:hAnsi="Times New Roman" w:eastAsia="Calibri" w:cs="Times New Roman"/>
                <w:color w:val="000000" w:themeColor="text1" w:themeShade="BF"/>
                <w:sz w:val="22"/>
                <w:szCs w:val="22"/>
                <w:lang w:val="en-US"/>
              </w:rPr>
              <w:t>Ref</w:t>
            </w:r>
          </w:p>
        </w:tc>
      </w:tr>
    </w:tbl>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right="0"/>
        <w:jc w:val="left"/>
        <w:textAlignment w:val="baseline"/>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NB: COR = Crude odds ratio, AOR = Adjusted odds ratio *p-value &lt; 0.05, **p-value &lt; 0.01</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60" w:lineRule="auto"/>
        <w:ind w:left="0" w:right="0"/>
        <w:jc w:val="both"/>
        <w:textAlignment w:val="baseline"/>
        <w:rPr>
          <w:rFonts w:hint="default" w:ascii="Times New Roman" w:hAnsi="Times New Roman" w:cs="Times New Roman"/>
          <w:b/>
          <w:bCs/>
          <w:sz w:val="22"/>
          <w:szCs w:val="22"/>
          <w:lang w:val="en-US"/>
        </w:rPr>
      </w:pPr>
    </w:p>
    <w:p>
      <w:pPr>
        <w:keepNext w:val="0"/>
        <w:keepLines w:val="0"/>
        <w:pageBreakBefore w:val="0"/>
        <w:widowControl/>
        <w:numPr>
          <w:ilvl w:val="1"/>
          <w:numId w:val="3"/>
        </w:numPr>
        <w:suppressLineNumbers w:val="0"/>
        <w:kinsoku/>
        <w:wordWrap/>
        <w:overflowPunct w:val="0"/>
        <w:topLinePunct w:val="0"/>
        <w:autoSpaceDE w:val="0"/>
        <w:autoSpaceDN w:val="0"/>
        <w:bidi w:val="0"/>
        <w:adjustRightInd w:val="0"/>
        <w:snapToGrid/>
        <w:spacing w:before="0" w:beforeAutospacing="0" w:after="0" w:afterAutospacing="0" w:line="360" w:lineRule="auto"/>
        <w:ind w:left="0" w:leftChars="0" w:right="0" w:firstLine="0" w:firstLineChars="0"/>
        <w:jc w:val="both"/>
        <w:textAlignment w:val="baseline"/>
        <w:rPr>
          <w:rFonts w:hint="default" w:ascii="Times New Roman" w:hAnsi="Times New Roman" w:cs="Times New Roman"/>
          <w:b/>
          <w:bCs/>
          <w:sz w:val="28"/>
          <w:szCs w:val="28"/>
          <w:lang w:val="en-US"/>
        </w:rPr>
      </w:pPr>
      <w:r>
        <w:rPr>
          <w:rFonts w:hint="default" w:ascii="Times New Roman" w:hAnsi="Times New Roman" w:cs="Times New Roman"/>
          <w:b/>
          <w:bCs/>
          <w:sz w:val="24"/>
          <w:szCs w:val="24"/>
          <w:lang w:val="en-US"/>
        </w:rPr>
        <w:t>Total attitude score and association with socio-demographic factors</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60" w:lineRule="auto"/>
        <w:ind w:left="0" w:right="0"/>
        <w:jc w:val="left"/>
        <w:textAlignment w:val="baseline"/>
        <w:rPr>
          <w:rFonts w:hint="default" w:ascii="Times New Roman" w:hAnsi="Times New Roman" w:cs="Times New Roman"/>
          <w:b w:val="0"/>
          <w:bCs w:val="0"/>
          <w:sz w:val="24"/>
          <w:szCs w:val="24"/>
          <w:lang w:val="en-US"/>
        </w:rPr>
      </w:pP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60" w:lineRule="auto"/>
        <w:ind w:left="0" w:right="0"/>
        <w:jc w:val="both"/>
        <w:textAlignment w:val="baseline"/>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 xml:space="preserve">A total of 13 questions with a five-point Likert scale (1 to 5) were used to assess attitude of the respondent with maximum possible score of 65 and minimum score of 13. The participant minimum and maximum result was 38 and 63 respectively. The mean score was 49.7 with a standard deviation of 5.19. Majority (83.1%) of the respondent have positive attitude while 16.9% had negative attitude. </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60" w:lineRule="auto"/>
        <w:ind w:left="0" w:right="0"/>
        <w:jc w:val="both"/>
        <w:textAlignment w:val="baseline"/>
        <w:rPr>
          <w:rFonts w:hint="default" w:ascii="Times New Roman" w:hAnsi="Times New Roman" w:cs="Times New Roman"/>
          <w:b w:val="0"/>
          <w:bCs w:val="0"/>
          <w:sz w:val="22"/>
          <w:szCs w:val="22"/>
          <w:lang w:val="en-US"/>
        </w:rPr>
      </w:pP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60" w:lineRule="auto"/>
        <w:ind w:left="0" w:right="0"/>
        <w:jc w:val="both"/>
        <w:textAlignment w:val="baseline"/>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The association of demographic information with attitude scores among the respondents is summarized in Table 3. Respondent’s prior PCC training was statistically significant association with mean attitude score (p&lt;0.01). The attitude of respondents with prior PCC training were 8.6 times more likely to have positive attitude than respondents with out prior training (AOR=8.6; 95% CI = (2.5-30); p=0.001). Conversely variables likes gender (p=0.161), working department (p=0.25), and having prior exposure to PCC guideline or protocol (p= 0.28) had statistically insignificant association with physicians’ attitude.</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60" w:lineRule="auto"/>
        <w:ind w:left="0" w:right="0"/>
        <w:jc w:val="both"/>
        <w:textAlignment w:val="baseline"/>
        <w:rPr>
          <w:rFonts w:hint="default" w:ascii="Times New Roman" w:hAnsi="Times New Roman" w:cs="Times New Roman"/>
          <w:b w:val="0"/>
          <w:bCs w:val="0"/>
          <w:sz w:val="22"/>
          <w:szCs w:val="2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TimesNewRomanPSMT" w:cs="Times New Roman"/>
          <w:b/>
          <w:bCs/>
          <w:color w:val="000000"/>
          <w:kern w:val="0"/>
          <w:sz w:val="22"/>
          <w:szCs w:val="22"/>
          <w:lang w:val="en-US" w:eastAsia="zh-CN"/>
        </w:rPr>
      </w:pPr>
      <w:r>
        <w:rPr>
          <w:rFonts w:hint="default" w:ascii="Times New Roman" w:hAnsi="Times New Roman" w:eastAsia="TimesNewRomanPSMT" w:cs="Times New Roman"/>
          <w:b/>
          <w:bCs/>
          <w:color w:val="000000"/>
          <w:kern w:val="0"/>
          <w:sz w:val="22"/>
          <w:szCs w:val="22"/>
          <w:lang w:val="en-US" w:eastAsia="zh-CN"/>
        </w:rPr>
        <w:t>Table 3: A bivariate and multivariate logistic regression showing physicians’ attitudes towards PCC and the level of association with socio-demographic factors</w:t>
      </w:r>
    </w:p>
    <w:tbl>
      <w:tblPr>
        <w:tblStyle w:val="10"/>
        <w:tblW w:w="5200" w:type="pct"/>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39"/>
        <w:gridCol w:w="1752"/>
        <w:gridCol w:w="1056"/>
        <w:gridCol w:w="1097"/>
        <w:gridCol w:w="1567"/>
        <w:gridCol w:w="1452"/>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2082" w:type="pct"/>
            <w:gridSpan w:val="2"/>
            <w:vMerge w:val="restar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0"/>
                <w:szCs w:val="20"/>
              </w:rPr>
            </w:pPr>
            <w:r>
              <w:rPr>
                <w:rFonts w:hint="default" w:ascii="Times New Roman" w:hAnsi="Times New Roman" w:eastAsia="Calibri" w:cs="Times New Roman"/>
                <w:b/>
                <w:color w:val="000000" w:themeColor="text1" w:themeShade="BF"/>
                <w:sz w:val="20"/>
                <w:szCs w:val="20"/>
              </w:rPr>
              <w:t>Predictors</w:t>
            </w:r>
          </w:p>
        </w:tc>
        <w:tc>
          <w:tcPr>
            <w:tcW w:w="1214" w:type="pct"/>
            <w:gridSpan w:val="2"/>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0"/>
                <w:szCs w:val="20"/>
                <w:lang w:val="en-US"/>
              </w:rPr>
            </w:pPr>
            <w:r>
              <w:rPr>
                <w:rFonts w:hint="default" w:ascii="Times New Roman" w:hAnsi="Times New Roman" w:eastAsia="Calibri" w:cs="Times New Roman"/>
                <w:b/>
                <w:color w:val="000000" w:themeColor="text1" w:themeShade="BF"/>
                <w:sz w:val="20"/>
                <w:szCs w:val="20"/>
                <w:lang w:val="en-US"/>
              </w:rPr>
              <w:t>Attitude</w:t>
            </w:r>
          </w:p>
        </w:tc>
        <w:tc>
          <w:tcPr>
            <w:tcW w:w="884" w:type="pct"/>
            <w:vMerge w:val="restar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0"/>
                <w:szCs w:val="20"/>
                <w:lang w:val="en-US"/>
              </w:rPr>
            </w:pPr>
            <w:r>
              <w:rPr>
                <w:rFonts w:hint="default" w:ascii="Times New Roman" w:hAnsi="Times New Roman" w:eastAsia="Calibri" w:cs="Times New Roman"/>
                <w:b/>
                <w:color w:val="000000" w:themeColor="text1" w:themeShade="BF"/>
                <w:sz w:val="20"/>
                <w:szCs w:val="20"/>
                <w:lang w:val="en-US"/>
              </w:rPr>
              <w:t>COR</w:t>
            </w:r>
          </w:p>
        </w:tc>
        <w:tc>
          <w:tcPr>
            <w:tcW w:w="819" w:type="pct"/>
            <w:vMerge w:val="restar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0"/>
                <w:szCs w:val="20"/>
                <w:lang w:val="en-US"/>
              </w:rPr>
            </w:pPr>
            <w:r>
              <w:rPr>
                <w:rFonts w:hint="default" w:ascii="Times New Roman" w:hAnsi="Times New Roman" w:eastAsia="Calibri" w:cs="Times New Roman"/>
                <w:b/>
                <w:color w:val="000000" w:themeColor="text1" w:themeShade="BF"/>
                <w:sz w:val="20"/>
                <w:szCs w:val="20"/>
                <w:lang w:val="en-US"/>
              </w:rPr>
              <w:t>AOR</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82" w:type="pct"/>
            <w:gridSpan w:val="2"/>
            <w:vMerge w:val="continue"/>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rPr>
            </w:pP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0"/>
                <w:szCs w:val="20"/>
                <w:lang w:val="en-US"/>
              </w:rPr>
            </w:pPr>
            <w:r>
              <w:rPr>
                <w:rFonts w:hint="default" w:ascii="Times New Roman" w:hAnsi="Times New Roman" w:eastAsia="Calibri" w:cs="Times New Roman"/>
                <w:b/>
                <w:color w:val="000000" w:themeColor="text1" w:themeShade="BF"/>
                <w:sz w:val="20"/>
                <w:szCs w:val="20"/>
                <w:lang w:val="en-US"/>
              </w:rPr>
              <w:t>positive</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0"/>
                <w:szCs w:val="20"/>
                <w:lang w:val="en-US"/>
              </w:rPr>
            </w:pPr>
            <w:r>
              <w:rPr>
                <w:rFonts w:hint="default" w:ascii="Times New Roman" w:hAnsi="Times New Roman" w:eastAsia="Calibri" w:cs="Times New Roman"/>
                <w:b/>
                <w:color w:val="000000" w:themeColor="text1" w:themeShade="BF"/>
                <w:sz w:val="20"/>
                <w:szCs w:val="20"/>
                <w:lang w:val="en-US"/>
              </w:rPr>
              <w:t>negative</w:t>
            </w:r>
          </w:p>
        </w:tc>
        <w:tc>
          <w:tcPr>
            <w:tcW w:w="884" w:type="pct"/>
            <w:vMerge w:val="continue"/>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0"/>
                <w:szCs w:val="20"/>
                <w:lang w:val="en-US"/>
              </w:rPr>
            </w:pPr>
          </w:p>
        </w:tc>
        <w:tc>
          <w:tcPr>
            <w:tcW w:w="819" w:type="pct"/>
            <w:vMerge w:val="continue"/>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color w:val="000000" w:themeColor="text1" w:themeShade="BF"/>
                <w:sz w:val="20"/>
                <w:szCs w:val="20"/>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restar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bCs w:val="0"/>
                <w:color w:val="000000" w:themeColor="text1" w:themeShade="BF"/>
                <w:sz w:val="20"/>
                <w:szCs w:val="20"/>
              </w:rPr>
            </w:pPr>
            <w:r>
              <w:rPr>
                <w:rFonts w:hint="default" w:ascii="Times New Roman" w:hAnsi="Times New Roman" w:eastAsia="Calibri" w:cs="Times New Roman"/>
                <w:b/>
                <w:bCs w:val="0"/>
                <w:color w:val="000000" w:themeColor="text1" w:themeShade="BF"/>
                <w:sz w:val="20"/>
                <w:szCs w:val="20"/>
              </w:rPr>
              <w:t>Age of participants</w:t>
            </w:r>
          </w:p>
        </w:tc>
        <w:tc>
          <w:tcPr>
            <w:tcW w:w="988" w:type="pct"/>
            <w:vAlign w:val="top"/>
          </w:tcPr>
          <w:p>
            <w:pPr>
              <w:keepNext w:val="0"/>
              <w:keepLines w:val="0"/>
              <w:pageBreakBefore w:val="0"/>
              <w:widowControl/>
              <w:suppressLineNumbers w:val="0"/>
              <w:kinsoku/>
              <w:wordWrap/>
              <w:topLinePunct w:val="0"/>
              <w:bidi w:val="0"/>
              <w:snapToGrid/>
              <w:spacing w:before="0" w:beforeAutospacing="0" w:after="0" w:afterAutospacing="0" w:line="240" w:lineRule="auto"/>
              <w:ind w:left="60" w:leftChars="0" w:right="60" w:rightChars="0"/>
              <w:jc w:val="left"/>
              <w:rPr>
                <w:rFonts w:hint="default" w:ascii="Times New Roman" w:hAnsi="Times New Roman" w:eastAsia="Calibri" w:cs="Times New Roman"/>
                <w:color w:val="000000" w:themeColor="text1" w:themeShade="BF"/>
                <w:sz w:val="20"/>
                <w:szCs w:val="20"/>
              </w:rPr>
            </w:pPr>
            <w:r>
              <w:rPr>
                <w:rFonts w:hint="default" w:ascii="Times New Roman" w:hAnsi="Times New Roman" w:cs="Times New Roman"/>
                <w:color w:val="000000" w:themeColor="text1"/>
                <w:sz w:val="20"/>
                <w:szCs w:val="20"/>
                <w14:textFill>
                  <w14:solidFill>
                    <w14:schemeClr w14:val="tx1"/>
                  </w14:solidFill>
                </w14:textFill>
              </w:rPr>
              <w:t>2</w:t>
            </w:r>
            <w:r>
              <w:rPr>
                <w:rFonts w:hint="default" w:ascii="Times New Roman" w:hAnsi="Times New Roman" w:cs="Times New Roman"/>
                <w:color w:val="000000" w:themeColor="text1"/>
                <w:sz w:val="20"/>
                <w:szCs w:val="20"/>
                <w:lang w:val="en-US"/>
                <w14:textFill>
                  <w14:solidFill>
                    <w14:schemeClr w14:val="tx1"/>
                  </w14:solidFill>
                </w14:textFill>
              </w:rPr>
              <w:t>4-35</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207</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39</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1.3 (0.14-12.1)</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bCs w:val="0"/>
                <w:color w:val="000000" w:themeColor="text1" w:themeShade="BF"/>
                <w:sz w:val="20"/>
                <w:szCs w:val="20"/>
              </w:rPr>
            </w:pPr>
          </w:p>
        </w:tc>
        <w:tc>
          <w:tcPr>
            <w:tcW w:w="988" w:type="pct"/>
            <w:vAlign w:val="top"/>
          </w:tcPr>
          <w:p>
            <w:pPr>
              <w:keepNext w:val="0"/>
              <w:keepLines w:val="0"/>
              <w:pageBreakBefore w:val="0"/>
              <w:widowControl/>
              <w:suppressLineNumbers w:val="0"/>
              <w:kinsoku/>
              <w:wordWrap/>
              <w:topLinePunct w:val="0"/>
              <w:bidi w:val="0"/>
              <w:snapToGrid/>
              <w:spacing w:before="0" w:beforeAutospacing="0" w:after="0" w:afterAutospacing="0" w:line="240" w:lineRule="auto"/>
              <w:ind w:left="60" w:leftChars="0" w:right="60" w:rightChars="0"/>
              <w:jc w:val="left"/>
              <w:rPr>
                <w:rFonts w:hint="default" w:ascii="Times New Roman" w:hAnsi="Times New Roman" w:eastAsia="Calibri" w:cs="Times New Roman"/>
                <w:color w:val="000000" w:themeColor="text1" w:themeShade="BF"/>
                <w:sz w:val="20"/>
                <w:szCs w:val="20"/>
              </w:rPr>
            </w:pPr>
            <w:r>
              <w:rPr>
                <w:rFonts w:hint="default" w:ascii="Times New Roman" w:hAnsi="Times New Roman" w:cs="Times New Roman"/>
                <w:color w:val="000000" w:themeColor="text1"/>
                <w:sz w:val="20"/>
                <w:szCs w:val="20"/>
                <w:lang w:val="en-US"/>
                <w14:textFill>
                  <w14:solidFill>
                    <w14:schemeClr w14:val="tx1"/>
                  </w14:solidFill>
                </w14:textFill>
              </w:rPr>
              <w:t>36</w:t>
            </w:r>
            <w:r>
              <w:rPr>
                <w:rFonts w:hint="default" w:ascii="Times New Roman" w:hAnsi="Times New Roman" w:cs="Times New Roman"/>
                <w:color w:val="000000" w:themeColor="text1"/>
                <w:sz w:val="20"/>
                <w:szCs w:val="20"/>
                <w14:textFill>
                  <w14:solidFill>
                    <w14:schemeClr w14:val="tx1"/>
                  </w14:solidFill>
                </w14:textFill>
              </w:rPr>
              <w:t>-4</w:t>
            </w:r>
            <w:r>
              <w:rPr>
                <w:rFonts w:hint="default" w:ascii="Times New Roman" w:hAnsi="Times New Roman" w:cs="Times New Roman"/>
                <w:color w:val="000000" w:themeColor="text1"/>
                <w:sz w:val="20"/>
                <w:szCs w:val="20"/>
                <w:lang w:val="en-US"/>
                <w14:textFill>
                  <w14:solidFill>
                    <w14:schemeClr w14:val="tx1"/>
                  </w14:solidFill>
                </w14:textFill>
              </w:rPr>
              <w:t>5</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15</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6</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0.6 (0.05-6.8)</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bCs w:val="0"/>
                <w:color w:val="000000" w:themeColor="text1" w:themeShade="BF"/>
                <w:sz w:val="20"/>
                <w:szCs w:val="20"/>
              </w:rPr>
            </w:pPr>
          </w:p>
        </w:tc>
        <w:tc>
          <w:tcPr>
            <w:tcW w:w="988" w:type="pct"/>
            <w:vAlign w:val="top"/>
          </w:tcPr>
          <w:p>
            <w:pPr>
              <w:keepNext w:val="0"/>
              <w:keepLines w:val="0"/>
              <w:pageBreakBefore w:val="0"/>
              <w:widowControl/>
              <w:suppressLineNumbers w:val="0"/>
              <w:kinsoku/>
              <w:wordWrap/>
              <w:topLinePunct w:val="0"/>
              <w:bidi w:val="0"/>
              <w:snapToGrid/>
              <w:spacing w:before="0" w:beforeAutospacing="0" w:after="0" w:afterAutospacing="0" w:line="240" w:lineRule="auto"/>
              <w:ind w:left="60" w:leftChars="0" w:right="60" w:rightChars="0"/>
              <w:jc w:val="left"/>
              <w:rPr>
                <w:rFonts w:hint="default" w:ascii="Times New Roman" w:hAnsi="Times New Roman" w:eastAsia="Calibri" w:cs="Times New Roman"/>
                <w:color w:val="000000" w:themeColor="text1" w:themeShade="BF"/>
                <w:sz w:val="20"/>
                <w:szCs w:val="20"/>
              </w:rPr>
            </w:pPr>
            <w:r>
              <w:rPr>
                <w:rFonts w:hint="default" w:ascii="Times New Roman" w:hAnsi="Times New Roman" w:cs="Times New Roman"/>
                <w:color w:val="000000" w:themeColor="text1"/>
                <w:sz w:val="20"/>
                <w:szCs w:val="20"/>
                <w:lang w:val="en-US"/>
                <w14:textFill>
                  <w14:solidFill>
                    <w14:schemeClr w14:val="tx1"/>
                  </w14:solidFill>
                </w14:textFill>
              </w:rPr>
              <w:t>&gt; 45</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4</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b/>
                <w:bCs w:val="0"/>
                <w:color w:val="000000" w:themeColor="text1" w:themeShade="BF"/>
                <w:sz w:val="20"/>
                <w:szCs w:val="20"/>
              </w:rPr>
            </w:pPr>
            <w:r>
              <w:rPr>
                <w:rFonts w:hint="default" w:ascii="Times New Roman" w:hAnsi="Times New Roman" w:eastAsia="Times New Roman" w:cs="Times New Roman"/>
                <w:b/>
                <w:bCs w:val="0"/>
                <w:color w:val="000000"/>
                <w:kern w:val="0"/>
                <w:sz w:val="20"/>
                <w:szCs w:val="20"/>
                <w:lang w:val="en-US" w:eastAsia="zh-CN" w:bidi="ar"/>
              </w:rPr>
              <w:t>sex</w:t>
            </w: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0"/>
                <w:szCs w:val="20"/>
              </w:rPr>
            </w:pPr>
            <w:r>
              <w:rPr>
                <w:rFonts w:hint="default" w:ascii="Times New Roman" w:hAnsi="Times New Roman" w:eastAsia="Times New Roman" w:cs="Times New Roman"/>
                <w:color w:val="000000"/>
                <w:kern w:val="0"/>
                <w:sz w:val="20"/>
                <w:szCs w:val="20"/>
                <w:lang w:val="en-US" w:eastAsia="zh-CN" w:bidi="ar"/>
              </w:rPr>
              <w:t>male</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156</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39</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b/>
                <w:bCs/>
                <w:color w:val="000000" w:themeColor="text1" w:themeShade="BF"/>
                <w:sz w:val="20"/>
                <w:szCs w:val="20"/>
                <w:lang w:val="en-US"/>
              </w:rPr>
              <w:t>0.4 (0.17-0.93)*</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0.5 (0.2-1.2)</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b/>
                <w:bCs w:val="0"/>
                <w:color w:val="000000" w:themeColor="text1" w:themeShade="BF"/>
                <w:sz w:val="20"/>
                <w:szCs w:val="20"/>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0"/>
                <w:szCs w:val="20"/>
              </w:rPr>
            </w:pPr>
            <w:r>
              <w:rPr>
                <w:rFonts w:hint="default" w:ascii="Times New Roman" w:hAnsi="Times New Roman" w:eastAsia="Times New Roman" w:cs="Times New Roman"/>
                <w:color w:val="000000"/>
                <w:kern w:val="0"/>
                <w:sz w:val="20"/>
                <w:szCs w:val="20"/>
                <w:lang w:val="en-US" w:eastAsia="zh-CN" w:bidi="ar"/>
              </w:rPr>
              <w:t>female</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70</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7</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b/>
                <w:bCs w:val="0"/>
                <w:color w:val="000000" w:themeColor="text1" w:themeShade="BF"/>
                <w:sz w:val="20"/>
                <w:szCs w:val="20"/>
              </w:rPr>
            </w:pPr>
            <w:r>
              <w:rPr>
                <w:rFonts w:hint="default" w:ascii="Times New Roman" w:hAnsi="Times New Roman" w:eastAsia="Times New Roman" w:cs="Times New Roman"/>
                <w:b/>
                <w:bCs w:val="0"/>
                <w:color w:val="000000"/>
                <w:kern w:val="0"/>
                <w:sz w:val="20"/>
                <w:szCs w:val="20"/>
                <w:lang w:val="en-US" w:eastAsia="zh-CN" w:bidi="ar"/>
              </w:rPr>
              <w:t>Department</w:t>
            </w: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0"/>
                <w:szCs w:val="20"/>
              </w:rPr>
            </w:pPr>
            <w:r>
              <w:rPr>
                <w:rFonts w:hint="default" w:ascii="Times New Roman" w:hAnsi="Times New Roman" w:eastAsia="Times New Roman" w:cs="Times New Roman"/>
                <w:color w:val="000000"/>
                <w:kern w:val="0"/>
                <w:sz w:val="20"/>
                <w:szCs w:val="20"/>
                <w:lang w:val="en-US" w:eastAsia="zh-CN" w:bidi="ar"/>
              </w:rPr>
              <w:t>Internal medicine</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92</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27</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0.4 (0.12-1.6)</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0.4 (0.1-1.7)</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Calibri" w:cs="Times New Roman"/>
                <w:b/>
                <w:bCs w:val="0"/>
                <w:color w:val="000000" w:themeColor="text1" w:themeShade="BF"/>
                <w:sz w:val="20"/>
                <w:szCs w:val="20"/>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0"/>
                <w:szCs w:val="20"/>
              </w:rPr>
            </w:pPr>
            <w:r>
              <w:rPr>
                <w:rFonts w:hint="default" w:ascii="Times New Roman" w:hAnsi="Times New Roman" w:eastAsia="Times New Roman" w:cs="Times New Roman"/>
                <w:color w:val="000000"/>
                <w:kern w:val="0"/>
                <w:sz w:val="20"/>
                <w:szCs w:val="20"/>
                <w:lang w:val="en-US" w:eastAsia="zh-CN" w:bidi="ar"/>
              </w:rPr>
              <w:t>Ob/gyn</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112</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16</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0.9 (0.2-3.5)</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0.4 (.1-1.8)</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Calibri" w:cs="Times New Roman"/>
                <w:b/>
                <w:bCs w:val="0"/>
                <w:color w:val="000000" w:themeColor="text1" w:themeShade="BF"/>
                <w:sz w:val="20"/>
                <w:szCs w:val="20"/>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0"/>
                <w:szCs w:val="20"/>
              </w:rPr>
            </w:pPr>
            <w:r>
              <w:rPr>
                <w:rFonts w:hint="default" w:ascii="Times New Roman" w:hAnsi="Times New Roman" w:eastAsia="Times New Roman" w:cs="Times New Roman"/>
                <w:color w:val="000000"/>
                <w:kern w:val="0"/>
                <w:sz w:val="20"/>
                <w:szCs w:val="20"/>
                <w:lang w:val="en-US" w:eastAsia="zh-CN" w:bidi="ar"/>
              </w:rPr>
              <w:t>Psychiatry</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22</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3</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b/>
                <w:bCs w:val="0"/>
                <w:color w:val="000000" w:themeColor="text1" w:themeShade="BF"/>
                <w:sz w:val="20"/>
                <w:szCs w:val="20"/>
              </w:rPr>
            </w:pPr>
            <w:r>
              <w:rPr>
                <w:rFonts w:hint="default" w:ascii="Times New Roman" w:hAnsi="Times New Roman" w:eastAsia="Times New Roman" w:cs="Times New Roman"/>
                <w:b/>
                <w:bCs w:val="0"/>
                <w:color w:val="000000"/>
                <w:kern w:val="0"/>
                <w:sz w:val="20"/>
                <w:szCs w:val="20"/>
                <w:lang w:val="en-US" w:eastAsia="zh-CN" w:bidi="ar"/>
              </w:rPr>
              <w:t>Year of clinical experience</w:t>
            </w: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0"/>
                <w:szCs w:val="20"/>
              </w:rPr>
            </w:pPr>
            <w:r>
              <w:rPr>
                <w:rFonts w:hint="default" w:ascii="Times New Roman" w:hAnsi="Times New Roman" w:eastAsia="Times New Roman" w:cs="Times New Roman"/>
                <w:color w:val="000000"/>
                <w:kern w:val="0"/>
                <w:sz w:val="20"/>
                <w:szCs w:val="20"/>
                <w:lang w:val="en-US" w:eastAsia="zh-CN" w:bidi="ar"/>
              </w:rPr>
              <w:t>1-5 year</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149</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26</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1.1 (0.1-10.2)</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Calibri" w:cs="Times New Roman"/>
                <w:b/>
                <w:bCs w:val="0"/>
                <w:color w:val="000000" w:themeColor="text1" w:themeShade="BF"/>
                <w:sz w:val="20"/>
                <w:szCs w:val="20"/>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0"/>
                <w:szCs w:val="20"/>
              </w:rPr>
            </w:pPr>
            <w:r>
              <w:rPr>
                <w:rFonts w:hint="default" w:ascii="Times New Roman" w:hAnsi="Times New Roman" w:eastAsia="Times New Roman" w:cs="Times New Roman"/>
                <w:color w:val="000000"/>
                <w:kern w:val="0"/>
                <w:sz w:val="20"/>
                <w:szCs w:val="20"/>
                <w:lang w:val="en-US" w:eastAsia="zh-CN" w:bidi="ar"/>
              </w:rPr>
              <w:t>6-10 year</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65</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16</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0.8 (0.08-7.4)</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Calibri" w:cs="Times New Roman"/>
                <w:b/>
                <w:bCs w:val="0"/>
                <w:color w:val="000000" w:themeColor="text1" w:themeShade="BF"/>
                <w:sz w:val="20"/>
                <w:szCs w:val="20"/>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0"/>
                <w:szCs w:val="20"/>
              </w:rPr>
            </w:pPr>
            <w:r>
              <w:rPr>
                <w:rFonts w:hint="default" w:ascii="Times New Roman" w:hAnsi="Times New Roman" w:eastAsia="Times New Roman" w:cs="Times New Roman"/>
                <w:color w:val="000000"/>
                <w:kern w:val="0"/>
                <w:sz w:val="20"/>
                <w:szCs w:val="20"/>
                <w:lang w:val="en-US" w:eastAsia="zh-CN" w:bidi="ar"/>
              </w:rPr>
              <w:t>11-20 year</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7</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3</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0.4 (0.03-5.9)</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Calibri" w:cs="Times New Roman"/>
                <w:b/>
                <w:bCs w:val="0"/>
                <w:color w:val="000000" w:themeColor="text1" w:themeShade="BF"/>
                <w:sz w:val="20"/>
                <w:szCs w:val="20"/>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0"/>
                <w:szCs w:val="20"/>
              </w:rPr>
            </w:pPr>
            <w:r>
              <w:rPr>
                <w:rFonts w:hint="default" w:ascii="Times New Roman" w:hAnsi="Times New Roman" w:eastAsia="Times New Roman" w:cs="Times New Roman"/>
                <w:color w:val="000000"/>
                <w:kern w:val="0"/>
                <w:sz w:val="20"/>
                <w:szCs w:val="20"/>
                <w:lang w:val="en-US" w:eastAsia="zh-CN" w:bidi="ar"/>
              </w:rPr>
              <w:t>&gt; 20 year</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5</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60" w:rightChars="0"/>
              <w:jc w:val="left"/>
              <w:textAlignment w:val="baseline"/>
              <w:rPr>
                <w:rFonts w:hint="default" w:ascii="Times New Roman" w:hAnsi="Times New Roman" w:eastAsia="Calibri" w:cs="Times New Roman"/>
                <w:b/>
                <w:bCs w:val="0"/>
                <w:color w:val="000000" w:themeColor="text1" w:themeShade="BF"/>
                <w:sz w:val="20"/>
                <w:szCs w:val="20"/>
              </w:rPr>
            </w:pPr>
            <w:r>
              <w:rPr>
                <w:rFonts w:hint="default" w:ascii="Times New Roman" w:hAnsi="Times New Roman" w:eastAsia="Times New Roman" w:cs="Times New Roman"/>
                <w:b/>
                <w:bCs w:val="0"/>
                <w:color w:val="000000"/>
                <w:kern w:val="0"/>
                <w:sz w:val="20"/>
                <w:szCs w:val="20"/>
                <w:lang w:val="en-US" w:eastAsia="zh-CN" w:bidi="ar"/>
              </w:rPr>
              <w:t>Level of professional</w:t>
            </w: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Calibri" w:cs="Times New Roman"/>
                <w:color w:val="000000" w:themeColor="text1" w:themeShade="BF"/>
                <w:sz w:val="20"/>
                <w:szCs w:val="20"/>
              </w:rPr>
            </w:pPr>
            <w:r>
              <w:rPr>
                <w:rFonts w:hint="default" w:ascii="Times New Roman" w:hAnsi="Times New Roman" w:eastAsia="Times New Roman" w:cs="Times New Roman"/>
                <w:color w:val="000000"/>
                <w:kern w:val="0"/>
                <w:sz w:val="20"/>
                <w:szCs w:val="20"/>
                <w:lang w:val="en-US" w:eastAsia="zh-CN" w:bidi="ar"/>
              </w:rPr>
              <w:t>resident</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186</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36</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1.2 (0.5-2.8)</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consultant</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40</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10</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r>
              <w:rPr>
                <w:rFonts w:hint="default" w:ascii="Times New Roman" w:hAnsi="Times New Roman" w:eastAsia="Times New Roman" w:cs="Times New Roman"/>
                <w:b/>
                <w:bCs w:val="0"/>
                <w:color w:val="000000"/>
                <w:kern w:val="0"/>
                <w:sz w:val="20"/>
                <w:szCs w:val="20"/>
                <w:lang w:val="en-US" w:eastAsia="zh-CN" w:bidi="ar"/>
              </w:rPr>
              <w:t>Year of resident</w:t>
            </w: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1</w:t>
            </w:r>
            <w:r>
              <w:rPr>
                <w:rFonts w:hint="default" w:ascii="Times New Roman" w:hAnsi="Times New Roman" w:eastAsia="Times New Roman" w:cs="Times New Roman"/>
                <w:color w:val="000000"/>
                <w:kern w:val="0"/>
                <w:sz w:val="20"/>
                <w:szCs w:val="20"/>
                <w:vertAlign w:val="superscript"/>
                <w:lang w:val="en-US" w:eastAsia="zh-CN" w:bidi="ar"/>
              </w:rPr>
              <w:t>st</w:t>
            </w:r>
            <w:r>
              <w:rPr>
                <w:rFonts w:hint="default" w:ascii="Times New Roman" w:hAnsi="Times New Roman" w:eastAsia="Times New Roman" w:cs="Times New Roman"/>
                <w:color w:val="000000"/>
                <w:kern w:val="0"/>
                <w:sz w:val="20"/>
                <w:szCs w:val="20"/>
                <w:lang w:val="en-US" w:eastAsia="zh-CN" w:bidi="ar"/>
              </w:rPr>
              <w:t xml:space="preserve"> year</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64</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11</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1.1 (0.3-3.8)</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2</w:t>
            </w:r>
            <w:r>
              <w:rPr>
                <w:rFonts w:hint="default" w:ascii="Times New Roman" w:hAnsi="Times New Roman" w:eastAsia="Times New Roman" w:cs="Times New Roman"/>
                <w:color w:val="000000"/>
                <w:kern w:val="0"/>
                <w:sz w:val="20"/>
                <w:szCs w:val="20"/>
                <w:vertAlign w:val="superscript"/>
                <w:lang w:val="en-US" w:eastAsia="zh-CN" w:bidi="ar"/>
              </w:rPr>
              <w:t>nd</w:t>
            </w:r>
            <w:r>
              <w:rPr>
                <w:rFonts w:hint="default" w:ascii="Times New Roman" w:hAnsi="Times New Roman" w:eastAsia="Times New Roman" w:cs="Times New Roman"/>
                <w:color w:val="000000"/>
                <w:kern w:val="0"/>
                <w:sz w:val="20"/>
                <w:szCs w:val="20"/>
                <w:lang w:val="en-US" w:eastAsia="zh-CN" w:bidi="ar"/>
              </w:rPr>
              <w:t xml:space="preserve"> year</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53</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9</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1.1 (0.3-4)</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3</w:t>
            </w:r>
            <w:r>
              <w:rPr>
                <w:rFonts w:hint="default" w:ascii="Times New Roman" w:hAnsi="Times New Roman" w:eastAsia="Times New Roman" w:cs="Times New Roman"/>
                <w:color w:val="000000"/>
                <w:kern w:val="0"/>
                <w:sz w:val="20"/>
                <w:szCs w:val="20"/>
                <w:vertAlign w:val="superscript"/>
                <w:lang w:val="en-US" w:eastAsia="zh-CN" w:bidi="ar"/>
              </w:rPr>
              <w:t>rd</w:t>
            </w:r>
            <w:r>
              <w:rPr>
                <w:rFonts w:hint="default" w:ascii="Times New Roman" w:hAnsi="Times New Roman" w:eastAsia="Times New Roman" w:cs="Times New Roman"/>
                <w:color w:val="000000"/>
                <w:kern w:val="0"/>
                <w:sz w:val="20"/>
                <w:szCs w:val="20"/>
                <w:lang w:val="en-US" w:eastAsia="zh-CN" w:bidi="ar"/>
              </w:rPr>
              <w:t xml:space="preserve"> year</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48</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12</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0.7 (0.2-2.6)</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4</w:t>
            </w:r>
            <w:r>
              <w:rPr>
                <w:rFonts w:hint="default" w:ascii="Times New Roman" w:hAnsi="Times New Roman" w:eastAsia="Times New Roman" w:cs="Times New Roman"/>
                <w:color w:val="000000"/>
                <w:kern w:val="0"/>
                <w:sz w:val="20"/>
                <w:szCs w:val="20"/>
                <w:vertAlign w:val="superscript"/>
                <w:lang w:val="en-US" w:eastAsia="zh-CN" w:bidi="ar"/>
              </w:rPr>
              <w:t>th</w:t>
            </w:r>
            <w:r>
              <w:rPr>
                <w:rFonts w:hint="default" w:ascii="Times New Roman" w:hAnsi="Times New Roman" w:eastAsia="Times New Roman" w:cs="Times New Roman"/>
                <w:color w:val="000000"/>
                <w:kern w:val="0"/>
                <w:sz w:val="20"/>
                <w:szCs w:val="20"/>
                <w:lang w:val="en-US" w:eastAsia="zh-CN" w:bidi="ar"/>
              </w:rPr>
              <w:t xml:space="preserve"> year</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21</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4</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r>
              <w:rPr>
                <w:rFonts w:hint="default" w:ascii="Times New Roman" w:hAnsi="Times New Roman" w:eastAsia="Times New Roman" w:cs="Times New Roman"/>
                <w:b/>
                <w:bCs w:val="0"/>
                <w:color w:val="000000"/>
                <w:kern w:val="0"/>
                <w:sz w:val="20"/>
                <w:szCs w:val="20"/>
                <w:lang w:val="en-US" w:eastAsia="zh-CN" w:bidi="ar"/>
              </w:rPr>
              <w:t xml:space="preserve">Type of </w:t>
            </w:r>
            <w:r>
              <w:rPr>
                <w:rFonts w:hint="default" w:ascii="Times New Roman" w:hAnsi="Times New Roman" w:cs="Times New Roman"/>
                <w:b/>
                <w:bCs w:val="0"/>
                <w:color w:val="000000"/>
                <w:kern w:val="0"/>
                <w:sz w:val="20"/>
                <w:szCs w:val="20"/>
                <w:lang w:val="en-US" w:eastAsia="zh-CN" w:bidi="ar"/>
              </w:rPr>
              <w:t>institution</w:t>
            </w:r>
            <w:r>
              <w:rPr>
                <w:rFonts w:hint="default" w:ascii="Times New Roman" w:hAnsi="Times New Roman" w:eastAsia="Times New Roman" w:cs="Times New Roman"/>
                <w:b/>
                <w:bCs w:val="0"/>
                <w:color w:val="000000"/>
                <w:kern w:val="0"/>
                <w:sz w:val="20"/>
                <w:szCs w:val="20"/>
                <w:lang w:val="en-US" w:eastAsia="zh-CN" w:bidi="ar"/>
              </w:rPr>
              <w:t xml:space="preserve"> working as GP</w:t>
            </w: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Primary Hospital</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53</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11</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0.8 (0.1- 4.5)</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General Hospital</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50</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5</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1.8 (0.3-10.6)</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Referral Hospital</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72</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18</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0.7 (0.1-3.5)</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other</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11</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2</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rPr>
            </w:pP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r>
              <w:rPr>
                <w:rFonts w:hint="default" w:ascii="Times New Roman" w:hAnsi="Times New Roman" w:cs="Times New Roman"/>
                <w:b/>
                <w:bCs w:val="0"/>
                <w:color w:val="000000"/>
                <w:kern w:val="0"/>
                <w:sz w:val="20"/>
                <w:szCs w:val="20"/>
                <w:lang w:val="en-US" w:eastAsia="zh-CN" w:bidi="ar"/>
              </w:rPr>
              <w:t>Prior PCC training</w:t>
            </w: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cs="Times New Roman"/>
                <w:color w:val="000000"/>
                <w:kern w:val="0"/>
                <w:sz w:val="20"/>
                <w:szCs w:val="20"/>
                <w:lang w:val="en-US" w:eastAsia="zh-CN" w:bidi="ar"/>
              </w:rPr>
              <w:t>Yes</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90</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3</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bCs/>
                <w:color w:val="000000" w:themeColor="text1" w:themeShade="BF"/>
                <w:sz w:val="20"/>
                <w:szCs w:val="20"/>
                <w:lang w:val="en-US"/>
              </w:rPr>
            </w:pPr>
            <w:r>
              <w:rPr>
                <w:rFonts w:hint="default" w:ascii="Times New Roman" w:hAnsi="Times New Roman" w:eastAsia="Calibri" w:cs="Times New Roman"/>
                <w:b/>
                <w:bCs/>
                <w:color w:val="000000" w:themeColor="text1" w:themeShade="BF"/>
                <w:sz w:val="20"/>
                <w:szCs w:val="20"/>
                <w:lang w:val="en-US"/>
              </w:rPr>
              <w:t>9.4 (2.8-31)**</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b/>
                <w:bCs/>
                <w:color w:val="000000" w:themeColor="text1" w:themeShade="BF"/>
                <w:sz w:val="20"/>
                <w:szCs w:val="20"/>
                <w:lang w:val="en-US"/>
              </w:rPr>
            </w:pPr>
            <w:r>
              <w:rPr>
                <w:rFonts w:hint="default" w:ascii="Times New Roman" w:hAnsi="Times New Roman" w:eastAsia="Calibri" w:cs="Times New Roman"/>
                <w:b/>
                <w:bCs/>
                <w:color w:val="000000" w:themeColor="text1" w:themeShade="BF"/>
                <w:sz w:val="20"/>
                <w:szCs w:val="20"/>
                <w:lang w:val="en-US"/>
              </w:rPr>
              <w:t>8.6 (2.5-30)**</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cs="Times New Roman"/>
                <w:color w:val="000000"/>
                <w:kern w:val="0"/>
                <w:sz w:val="20"/>
                <w:szCs w:val="20"/>
                <w:lang w:val="en-US" w:eastAsia="zh-CN" w:bidi="ar"/>
              </w:rPr>
              <w:t>No</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136</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43</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restar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b/>
                <w:bCs w:val="0"/>
                <w:color w:val="000000"/>
                <w:kern w:val="0"/>
                <w:sz w:val="20"/>
                <w:szCs w:val="20"/>
                <w:lang w:val="en-US" w:eastAsia="zh-CN" w:bidi="ar"/>
              </w:rPr>
            </w:pPr>
            <w:r>
              <w:rPr>
                <w:rFonts w:hint="default" w:ascii="Times New Roman" w:hAnsi="Times New Roman" w:cs="Times New Roman"/>
                <w:b/>
                <w:bCs w:val="0"/>
                <w:color w:val="000000"/>
                <w:kern w:val="0"/>
                <w:sz w:val="20"/>
                <w:szCs w:val="20"/>
                <w:lang w:val="en-US" w:eastAsia="zh-CN" w:bidi="ar"/>
              </w:rPr>
              <w:t>Ever reading of PCC guideline</w:t>
            </w: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cs="Times New Roman"/>
                <w:color w:val="000000"/>
                <w:kern w:val="0"/>
                <w:sz w:val="20"/>
                <w:szCs w:val="20"/>
                <w:lang w:val="en-US" w:eastAsia="zh-CN" w:bidi="ar"/>
              </w:rPr>
              <w:t>Yes</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113</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15</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b/>
                <w:bCs/>
                <w:color w:val="000000" w:themeColor="text1" w:themeShade="BF"/>
                <w:sz w:val="20"/>
                <w:szCs w:val="20"/>
                <w:lang w:val="en-US"/>
              </w:rPr>
              <w:t>2 (1.05-4.03 )*</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1.5 (0.7-3.2)</w:t>
            </w:r>
          </w:p>
        </w:tc>
      </w:tr>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1093" w:type="pct"/>
            <w:vMerge w:val="continue"/>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leftChars="0" w:right="0" w:rightChars="0"/>
              <w:jc w:val="left"/>
              <w:textAlignment w:val="baseline"/>
              <w:rPr>
                <w:rFonts w:hint="default" w:ascii="Times New Roman" w:hAnsi="Times New Roman" w:eastAsia="Times New Roman" w:cs="Times New Roman"/>
                <w:color w:val="000000"/>
                <w:kern w:val="0"/>
                <w:sz w:val="20"/>
                <w:szCs w:val="20"/>
                <w:lang w:val="en-US" w:eastAsia="zh-CN" w:bidi="ar"/>
              </w:rPr>
            </w:pPr>
          </w:p>
        </w:tc>
        <w:tc>
          <w:tcPr>
            <w:tcW w:w="988" w:type="pct"/>
            <w:vAlign w:val="top"/>
          </w:tcPr>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60" w:leftChars="0" w:right="60" w:rightChars="0"/>
              <w:jc w:val="left"/>
              <w:textAlignment w:val="baseline"/>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cs="Times New Roman"/>
                <w:color w:val="000000"/>
                <w:kern w:val="0"/>
                <w:sz w:val="20"/>
                <w:szCs w:val="20"/>
                <w:lang w:val="en-US" w:eastAsia="zh-CN" w:bidi="ar"/>
              </w:rPr>
              <w:t>No</w:t>
            </w:r>
          </w:p>
        </w:tc>
        <w:tc>
          <w:tcPr>
            <w:tcW w:w="595"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113</w:t>
            </w:r>
          </w:p>
        </w:tc>
        <w:tc>
          <w:tcPr>
            <w:tcW w:w="618"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31</w:t>
            </w:r>
          </w:p>
        </w:tc>
        <w:tc>
          <w:tcPr>
            <w:tcW w:w="884"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c>
          <w:tcPr>
            <w:tcW w:w="819" w:type="pct"/>
          </w:tcPr>
          <w:p>
            <w:pPr>
              <w:keepNext w:val="0"/>
              <w:keepLines w:val="0"/>
              <w:pageBreakBefore w:val="0"/>
              <w:widowControl/>
              <w:suppressLineNumbers w:val="0"/>
              <w:kinsoku/>
              <w:wordWrap/>
              <w:topLinePunct w:val="0"/>
              <w:bidi w:val="0"/>
              <w:snapToGrid/>
              <w:spacing w:before="0" w:beforeAutospacing="0" w:after="0" w:afterAutospacing="0" w:line="240" w:lineRule="auto"/>
              <w:ind w:left="0" w:right="0"/>
              <w:jc w:val="left"/>
              <w:rPr>
                <w:rFonts w:hint="default" w:ascii="Times New Roman" w:hAnsi="Times New Roman" w:eastAsia="Calibri" w:cs="Times New Roman"/>
                <w:color w:val="000000" w:themeColor="text1" w:themeShade="BF"/>
                <w:sz w:val="20"/>
                <w:szCs w:val="20"/>
                <w:lang w:val="en-US"/>
              </w:rPr>
            </w:pPr>
            <w:r>
              <w:rPr>
                <w:rFonts w:hint="default" w:ascii="Times New Roman" w:hAnsi="Times New Roman" w:eastAsia="Calibri" w:cs="Times New Roman"/>
                <w:color w:val="000000" w:themeColor="text1" w:themeShade="BF"/>
                <w:sz w:val="20"/>
                <w:szCs w:val="20"/>
                <w:lang w:val="en-US"/>
              </w:rPr>
              <w:t>ref</w:t>
            </w:r>
          </w:p>
        </w:tc>
      </w:tr>
    </w:tbl>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240" w:lineRule="auto"/>
        <w:ind w:left="0" w:right="0"/>
        <w:jc w:val="left"/>
        <w:textAlignment w:val="baseline"/>
        <w:rPr>
          <w:rFonts w:hint="default" w:ascii="Times New Roman" w:hAnsi="Times New Roman" w:cs="Times New Roman"/>
          <w:sz w:val="22"/>
          <w:szCs w:val="22"/>
          <w:lang w:val="en-US"/>
        </w:rPr>
      </w:pPr>
      <w:r>
        <w:rPr>
          <w:rFonts w:hint="default" w:ascii="Times New Roman" w:hAnsi="Times New Roman" w:cs="Times New Roman"/>
          <w:b w:val="0"/>
          <w:bCs w:val="0"/>
          <w:sz w:val="20"/>
          <w:szCs w:val="20"/>
          <w:lang w:val="en-US"/>
        </w:rPr>
        <w:t>NB: COR = Crude odds ratio, AOR = Adjusted odds ratio *p-value &lt; 0.05, **p-value &lt; 0.01</w:t>
      </w:r>
    </w:p>
    <w:p>
      <w:pPr>
        <w:keepNext w:val="0"/>
        <w:keepLines w:val="0"/>
        <w:pageBreakBefore w:val="0"/>
        <w:widowControl/>
        <w:numPr>
          <w:ilvl w:val="1"/>
          <w:numId w:val="3"/>
        </w:numPr>
        <w:suppressLineNumbers w:val="0"/>
        <w:kinsoku/>
        <w:wordWrap/>
        <w:overflowPunct w:val="0"/>
        <w:topLinePunct w:val="0"/>
        <w:autoSpaceDE w:val="0"/>
        <w:autoSpaceDN w:val="0"/>
        <w:bidi w:val="0"/>
        <w:adjustRightInd w:val="0"/>
        <w:snapToGrid/>
        <w:spacing w:before="0" w:beforeAutospacing="0" w:after="0" w:afterAutospacing="0" w:line="360" w:lineRule="auto"/>
        <w:ind w:left="0" w:leftChars="0" w:right="0" w:firstLine="0" w:firstLineChars="0"/>
        <w:jc w:val="left"/>
        <w:textAlignment w:val="baseline"/>
        <w:rPr>
          <w:rFonts w:hint="default" w:ascii="Times New Roman" w:hAnsi="Times New Roman" w:eastAsia="SimSun" w:cs="Times New Roman"/>
          <w:b w:val="0"/>
          <w:bCs w:val="0"/>
          <w:kern w:val="2"/>
          <w:sz w:val="24"/>
          <w:szCs w:val="24"/>
          <w:lang w:val="en-US" w:eastAsia="zh-CN"/>
        </w:rPr>
      </w:pPr>
      <w:r>
        <w:rPr>
          <w:rFonts w:hint="default" w:ascii="Times New Roman" w:hAnsi="Times New Roman" w:cs="Times New Roman"/>
          <w:b/>
          <w:bCs/>
          <w:sz w:val="24"/>
          <w:szCs w:val="24"/>
          <w:lang w:val="en-US"/>
        </w:rPr>
        <w:t>Total practice score and association with socio-demographic factors</w:t>
      </w:r>
    </w:p>
    <w:p>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60" w:lineRule="auto"/>
        <w:ind w:left="0" w:right="0"/>
        <w:jc w:val="left"/>
        <w:textAlignment w:val="baseline"/>
        <w:rPr>
          <w:rFonts w:hint="default" w:ascii="Times New Roman" w:hAnsi="Times New Roman" w:eastAsia="SimSun" w:cs="Times New Roman"/>
          <w:b w:val="0"/>
          <w:bCs w:val="0"/>
          <w:kern w:val="2"/>
          <w:sz w:val="22"/>
          <w:szCs w:val="2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lang w:val="en-US"/>
        </w:rPr>
      </w:pPr>
      <w:r>
        <w:rPr>
          <w:rFonts w:hint="default" w:ascii="Times New Roman" w:hAnsi="Times New Roman" w:eastAsia="SimSun" w:cs="Times New Roman"/>
          <w:b w:val="0"/>
          <w:bCs w:val="0"/>
          <w:kern w:val="2"/>
          <w:sz w:val="22"/>
          <w:szCs w:val="22"/>
          <w:lang w:val="en-US" w:eastAsia="zh-CN"/>
        </w:rPr>
        <w:t xml:space="preserve">A total of 10 questions with a five-point Likert scale (1 to 5) were used to assess practice of the respondent with maximum possible score of 50 and minimum score of 10. The participant minimum and maximum result was 10 and 50 respectively. The mean score was 32.4 with a standard deviation of 6.17. Majority (69.1%) of the respondent have good practice while 30.9% had poor practice. </w:t>
      </w:r>
      <w:r>
        <w:rPr>
          <w:rFonts w:hint="default" w:ascii="Times New Roman" w:hAnsi="Times New Roman" w:cs="Times New Roman"/>
          <w:b w:val="0"/>
          <w:bCs w:val="0"/>
          <w:sz w:val="22"/>
          <w:szCs w:val="22"/>
          <w:lang w:val="en-US"/>
        </w:rPr>
        <w:t xml:space="preserve">Practice scores had </w:t>
      </w:r>
      <w:r>
        <w:rPr>
          <w:rFonts w:hint="default" w:ascii="Times New Roman" w:hAnsi="Times New Roman" w:eastAsia="SimSun" w:cs="Times New Roman"/>
          <w:color w:val="000000"/>
          <w:kern w:val="0"/>
          <w:sz w:val="22"/>
          <w:szCs w:val="22"/>
          <w:lang w:val="en-US" w:eastAsia="zh-CN" w:bidi="ar"/>
        </w:rPr>
        <w:t>statistically insignificant</w:t>
      </w:r>
      <w:r>
        <w:rPr>
          <w:rFonts w:hint="default" w:ascii="Times New Roman" w:hAnsi="Times New Roman" w:cs="Times New Roman"/>
          <w:b w:val="0"/>
          <w:bCs w:val="0"/>
          <w:sz w:val="22"/>
          <w:szCs w:val="22"/>
          <w:lang w:val="en-US"/>
        </w:rPr>
        <w:t xml:space="preserve"> association with socio-demographic and professional characteristic variables like working department (P=0.08), level of profession (P= 0.12) and having prior PCC training (P=0.2).</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sz w:val="24"/>
          <w:szCs w:val="24"/>
          <w:lang w:val="en-US"/>
        </w:rPr>
      </w:pPr>
    </w:p>
    <w:p>
      <w:pPr>
        <w:keepNext w:val="0"/>
        <w:keepLines w:val="0"/>
        <w:widowControl/>
        <w:numPr>
          <w:ilvl w:val="1"/>
          <w:numId w:val="3"/>
        </w:numPr>
        <w:suppressLineNumbers w:val="0"/>
        <w:ind w:left="0" w:leftChars="0" w:firstLine="0" w:firstLineChars="0"/>
        <w:jc w:val="left"/>
        <w:rPr>
          <w:rFonts w:hint="default" w:ascii="Times New Roman" w:hAnsi="Times New Roman" w:eastAsia="SimSun" w:cs="Times New Roman"/>
          <w:b/>
          <w:bCs/>
          <w:color w:val="000000"/>
          <w:kern w:val="0"/>
          <w:sz w:val="24"/>
          <w:szCs w:val="24"/>
          <w:lang w:val="en-US" w:eastAsia="zh-CN" w:bidi="ar"/>
        </w:rPr>
      </w:pPr>
      <w:r>
        <w:rPr>
          <w:rFonts w:hint="default" w:ascii="Times New Roman" w:hAnsi="Times New Roman" w:eastAsia="SimSun" w:cs="Times New Roman"/>
          <w:b/>
          <w:bCs/>
          <w:color w:val="000000"/>
          <w:kern w:val="0"/>
          <w:sz w:val="24"/>
          <w:szCs w:val="24"/>
          <w:lang w:val="en-US" w:eastAsia="zh-CN" w:bidi="ar"/>
        </w:rPr>
        <w:t>The relations between physicians’ knowledge, attitude and practice of preconceptional care</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SimSun" w:cs="Times New Roman"/>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SimSun" w:cs="Times New Roman"/>
          <w:b/>
          <w:bCs/>
          <w:i w:val="0"/>
          <w:iCs w:val="0"/>
          <w:color w:val="000000"/>
          <w:kern w:val="0"/>
          <w:sz w:val="22"/>
          <w:szCs w:val="22"/>
          <w:lang w:val="en-US" w:eastAsia="zh-CN" w:bidi="ar"/>
        </w:rPr>
      </w:pPr>
      <w:r>
        <w:rPr>
          <w:rFonts w:hint="default" w:ascii="Times New Roman" w:hAnsi="Times New Roman" w:eastAsia="SimSun" w:cs="Times New Roman"/>
          <w:color w:val="000000"/>
          <w:kern w:val="0"/>
          <w:sz w:val="22"/>
          <w:szCs w:val="22"/>
          <w:lang w:val="en-US" w:eastAsia="zh-CN" w:bidi="ar"/>
        </w:rPr>
        <w:t xml:space="preserve">A correlation analysis was performed in order to summarize the strength of the relationship between physician’ knowledge, attitude and practice. </w:t>
      </w:r>
      <w:r>
        <w:rPr>
          <w:rFonts w:hint="default" w:ascii="Times New Roman" w:hAnsi="Times New Roman" w:eastAsia="SimSun" w:cs="Times New Roman"/>
          <w:color w:val="000000"/>
          <w:kern w:val="0"/>
          <w:sz w:val="22"/>
          <w:szCs w:val="22"/>
          <w:lang w:val="en-US" w:eastAsia="zh-CN"/>
        </w:rPr>
        <w:t>Pearson</w:t>
      </w:r>
      <w:r>
        <w:rPr>
          <w:rFonts w:hint="default" w:ascii="Times New Roman" w:hAnsi="Times New Roman" w:eastAsia="SimSun" w:cs="Times New Roman"/>
          <w:color w:val="000000"/>
          <w:kern w:val="0"/>
          <w:sz w:val="22"/>
          <w:szCs w:val="22"/>
          <w:lang w:val="en-US" w:eastAsia="zh-CN" w:bidi="ar"/>
        </w:rPr>
        <w:t xml:space="preserve"> correlation was used to evaluate the possible association between knowledge-attitudes (K-A), knowledge-practices (K-P), and attitudes-practices (A-P) scores within physicians. There were low positive correlations between knowledge and attitude (r=0.362, p=0.000) and attitude and practice (r=0.257,p=0.000), and knowledge and practice (r=0.131, p= 0.030).</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SimSun" w:cs="Times New Roman"/>
          <w:b/>
          <w:bCs/>
          <w:i w:val="0"/>
          <w:iCs w:val="0"/>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2"/>
          <w:szCs w:val="22"/>
        </w:rPr>
      </w:pPr>
      <w:r>
        <w:rPr>
          <w:rFonts w:hint="default" w:ascii="Times New Roman" w:hAnsi="Times New Roman" w:eastAsia="SimSun" w:cs="Times New Roman"/>
          <w:b/>
          <w:bCs/>
          <w:i w:val="0"/>
          <w:iCs w:val="0"/>
          <w:color w:val="000000"/>
          <w:kern w:val="0"/>
          <w:sz w:val="22"/>
          <w:szCs w:val="22"/>
          <w:lang w:val="en-US" w:eastAsia="zh-CN" w:bidi="ar"/>
        </w:rPr>
        <w:t xml:space="preserve">Table 4: </w:t>
      </w:r>
      <w:r>
        <w:rPr>
          <w:rFonts w:hint="default" w:ascii="Times New Roman" w:hAnsi="Times New Roman" w:eastAsia="SimSun" w:cs="Times New Roman"/>
          <w:b/>
          <w:bCs/>
          <w:i w:val="0"/>
          <w:iCs w:val="0"/>
          <w:color w:val="000000"/>
          <w:kern w:val="0"/>
          <w:sz w:val="22"/>
          <w:szCs w:val="22"/>
          <w:lang w:val="en-US" w:eastAsia="zh-CN"/>
        </w:rPr>
        <w:t>Pearson</w:t>
      </w:r>
      <w:r>
        <w:rPr>
          <w:rFonts w:hint="default" w:ascii="Times New Roman" w:hAnsi="Times New Roman" w:eastAsia="SimSun" w:cs="Times New Roman"/>
          <w:b/>
          <w:bCs/>
          <w:i w:val="0"/>
          <w:iCs w:val="0"/>
          <w:color w:val="000000"/>
          <w:kern w:val="0"/>
          <w:sz w:val="22"/>
          <w:szCs w:val="22"/>
          <w:lang w:val="en-US" w:eastAsia="zh-CN" w:bidi="ar"/>
        </w:rPr>
        <w:t xml:space="preserve"> correlation shows the association between knowledge, attitude and practice of physicians about preconceptional care</w:t>
      </w:r>
    </w:p>
    <w:tbl>
      <w:tblPr>
        <w:tblStyle w:val="5"/>
        <w:tblW w:w="81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88"/>
        <w:gridCol w:w="2602"/>
        <w:gridCol w:w="1260"/>
        <w:gridCol w:w="1416"/>
        <w:gridCol w:w="15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3990" w:type="dxa"/>
            <w:gridSpan w:val="2"/>
            <w:tcBorders>
              <w:tl2br w:val="nil"/>
              <w:tr2bl w:val="nil"/>
            </w:tcBorders>
            <w:shd w:val="clear" w:color="auto" w:fill="FFFFFF"/>
            <w:noWrap w:val="0"/>
            <w:vAlign w:val="bottom"/>
          </w:tcPr>
          <w:p>
            <w:pPr>
              <w:keepNext w:val="0"/>
              <w:keepLines w:val="0"/>
              <w:widowControl/>
              <w:suppressLineNumbers w:val="0"/>
              <w:spacing w:before="0" w:beforeLines="0" w:beforeAutospacing="0" w:afterLines="0" w:afterAutospacing="0"/>
              <w:ind w:left="0" w:right="0"/>
              <w:rPr>
                <w:rFonts w:hint="default" w:ascii="Times New Roman" w:hAnsi="Times New Roman" w:cs="Times New Roman"/>
                <w:sz w:val="22"/>
                <w:szCs w:val="22"/>
              </w:rPr>
            </w:pPr>
          </w:p>
        </w:tc>
        <w:tc>
          <w:tcPr>
            <w:tcW w:w="1260" w:type="dxa"/>
            <w:tcBorders>
              <w:tl2br w:val="nil"/>
              <w:tr2bl w:val="nil"/>
            </w:tcBorders>
            <w:shd w:val="clear" w:color="auto" w:fill="FFFFFF"/>
            <w:noWrap w:val="0"/>
            <w:vAlign w:val="bottom"/>
          </w:tcPr>
          <w:p>
            <w:pPr>
              <w:keepNext w:val="0"/>
              <w:keepLines w:val="0"/>
              <w:widowControl/>
              <w:suppressLineNumbers w:val="0"/>
              <w:spacing w:before="0" w:beforeLines="0" w:beforeAutospacing="0" w:afterLines="0" w:afterAutospacing="0" w:line="320" w:lineRule="atLeast"/>
              <w:ind w:left="60" w:right="60"/>
              <w:jc w:val="center"/>
              <w:rPr>
                <w:rFonts w:hint="default" w:ascii="Times New Roman" w:hAnsi="Times New Roman" w:cs="Times New Roman"/>
                <w:sz w:val="22"/>
                <w:szCs w:val="22"/>
                <w:lang w:val="en-US"/>
              </w:rPr>
            </w:pPr>
            <w:r>
              <w:rPr>
                <w:rFonts w:hint="default" w:ascii="Times New Roman" w:hAnsi="Times New Roman" w:cs="Times New Roman"/>
                <w:sz w:val="22"/>
                <w:szCs w:val="22"/>
              </w:rPr>
              <w:t>kn</w:t>
            </w:r>
            <w:r>
              <w:rPr>
                <w:rFonts w:hint="default" w:ascii="Times New Roman" w:hAnsi="Times New Roman" w:cs="Times New Roman"/>
                <w:sz w:val="22"/>
                <w:szCs w:val="22"/>
                <w:lang w:val="en-US"/>
              </w:rPr>
              <w:t>owledge</w:t>
            </w:r>
          </w:p>
        </w:tc>
        <w:tc>
          <w:tcPr>
            <w:tcW w:w="1416" w:type="dxa"/>
            <w:tcBorders>
              <w:tl2br w:val="nil"/>
              <w:tr2bl w:val="nil"/>
            </w:tcBorders>
            <w:shd w:val="clear" w:color="auto" w:fill="FFFFFF"/>
            <w:noWrap w:val="0"/>
            <w:vAlign w:val="bottom"/>
          </w:tcPr>
          <w:p>
            <w:pPr>
              <w:keepNext w:val="0"/>
              <w:keepLines w:val="0"/>
              <w:widowControl/>
              <w:suppressLineNumbers w:val="0"/>
              <w:spacing w:before="0" w:beforeLines="0" w:beforeAutospacing="0" w:afterLines="0" w:afterAutospacing="0" w:line="320" w:lineRule="atLeast"/>
              <w:ind w:left="60" w:right="60"/>
              <w:jc w:val="center"/>
              <w:rPr>
                <w:rFonts w:hint="default" w:ascii="Times New Roman" w:hAnsi="Times New Roman" w:cs="Times New Roman"/>
                <w:sz w:val="22"/>
                <w:szCs w:val="22"/>
                <w:lang w:val="en-US"/>
              </w:rPr>
            </w:pPr>
            <w:r>
              <w:rPr>
                <w:rFonts w:hint="default" w:ascii="Times New Roman" w:hAnsi="Times New Roman" w:cs="Times New Roman"/>
                <w:sz w:val="22"/>
                <w:szCs w:val="22"/>
              </w:rPr>
              <w:t>att</w:t>
            </w:r>
            <w:r>
              <w:rPr>
                <w:rFonts w:hint="default" w:ascii="Times New Roman" w:hAnsi="Times New Roman" w:cs="Times New Roman"/>
                <w:sz w:val="22"/>
                <w:szCs w:val="22"/>
                <w:lang w:val="en-US"/>
              </w:rPr>
              <w:t>itude</w:t>
            </w:r>
          </w:p>
        </w:tc>
        <w:tc>
          <w:tcPr>
            <w:tcW w:w="1512" w:type="dxa"/>
            <w:tcBorders>
              <w:tl2br w:val="nil"/>
              <w:tr2bl w:val="nil"/>
            </w:tcBorders>
            <w:shd w:val="clear" w:color="auto" w:fill="FFFFFF"/>
            <w:noWrap w:val="0"/>
            <w:vAlign w:val="bottom"/>
          </w:tcPr>
          <w:p>
            <w:pPr>
              <w:keepNext w:val="0"/>
              <w:keepLines w:val="0"/>
              <w:widowControl/>
              <w:suppressLineNumbers w:val="0"/>
              <w:spacing w:before="0" w:beforeLines="0" w:beforeAutospacing="0" w:afterLines="0" w:afterAutospacing="0" w:line="320" w:lineRule="atLeast"/>
              <w:ind w:left="60" w:right="60"/>
              <w:jc w:val="center"/>
              <w:rPr>
                <w:rFonts w:hint="default" w:ascii="Times New Roman" w:hAnsi="Times New Roman" w:cs="Times New Roman"/>
                <w:sz w:val="22"/>
                <w:szCs w:val="22"/>
                <w:lang w:val="en-US"/>
              </w:rPr>
            </w:pPr>
            <w:r>
              <w:rPr>
                <w:rFonts w:hint="default" w:ascii="Times New Roman" w:hAnsi="Times New Roman" w:cs="Times New Roman"/>
                <w:sz w:val="22"/>
                <w:szCs w:val="22"/>
              </w:rPr>
              <w:t>pra</w:t>
            </w:r>
            <w:r>
              <w:rPr>
                <w:rFonts w:hint="default" w:ascii="Times New Roman" w:hAnsi="Times New Roman" w:cs="Times New Roman"/>
                <w:sz w:val="22"/>
                <w:szCs w:val="22"/>
                <w:lang w:val="en-US"/>
              </w:rPr>
              <w:t>ctice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1388" w:type="dxa"/>
            <w:vMerge w:val="restart"/>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lang w:val="en-US"/>
              </w:rPr>
            </w:pPr>
            <w:r>
              <w:rPr>
                <w:rFonts w:hint="default" w:ascii="Times New Roman" w:hAnsi="Times New Roman" w:cs="Times New Roman"/>
                <w:sz w:val="22"/>
                <w:szCs w:val="22"/>
              </w:rPr>
              <w:t>kn</w:t>
            </w:r>
            <w:r>
              <w:rPr>
                <w:rFonts w:hint="default" w:ascii="Times New Roman" w:hAnsi="Times New Roman" w:cs="Times New Roman"/>
                <w:sz w:val="22"/>
                <w:szCs w:val="22"/>
                <w:lang w:val="en-US"/>
              </w:rPr>
              <w:t>owledge</w:t>
            </w:r>
          </w:p>
        </w:tc>
        <w:tc>
          <w:tcPr>
            <w:tcW w:w="2602" w:type="dxa"/>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rPr>
            </w:pPr>
            <w:r>
              <w:rPr>
                <w:rFonts w:hint="default" w:ascii="Times New Roman" w:hAnsi="Times New Roman" w:cs="Times New Roman"/>
                <w:sz w:val="22"/>
                <w:szCs w:val="22"/>
              </w:rPr>
              <w:t>Pearson Correlation</w:t>
            </w:r>
          </w:p>
        </w:tc>
        <w:tc>
          <w:tcPr>
            <w:tcW w:w="1260"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1</w:t>
            </w:r>
          </w:p>
        </w:tc>
        <w:tc>
          <w:tcPr>
            <w:tcW w:w="1416"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.362</w:t>
            </w:r>
            <w:r>
              <w:rPr>
                <w:rFonts w:hint="default" w:ascii="Times New Roman" w:hAnsi="Times New Roman" w:cs="Times New Roman"/>
                <w:sz w:val="22"/>
                <w:szCs w:val="22"/>
                <w:vertAlign w:val="superscript"/>
              </w:rPr>
              <w:t>**</w:t>
            </w:r>
          </w:p>
        </w:tc>
        <w:tc>
          <w:tcPr>
            <w:tcW w:w="1512"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.131</w:t>
            </w:r>
            <w:r>
              <w:rPr>
                <w:rFonts w:hint="default" w:ascii="Times New Roman" w:hAnsi="Times New Roman" w:cs="Times New Roman"/>
                <w:sz w:val="22"/>
                <w:szCs w:val="22"/>
                <w:vertAlign w:val="superscript"/>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1388" w:type="dxa"/>
            <w:vMerge w:val="continue"/>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ind w:left="0" w:right="0"/>
              <w:rPr>
                <w:rFonts w:hint="default" w:ascii="Times New Roman" w:hAnsi="Times New Roman" w:cs="Times New Roman"/>
                <w:sz w:val="22"/>
                <w:szCs w:val="22"/>
              </w:rPr>
            </w:pPr>
          </w:p>
        </w:tc>
        <w:tc>
          <w:tcPr>
            <w:tcW w:w="2602" w:type="dxa"/>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rPr>
            </w:pPr>
            <w:r>
              <w:rPr>
                <w:rFonts w:hint="default" w:ascii="Times New Roman" w:hAnsi="Times New Roman" w:cs="Times New Roman"/>
                <w:sz w:val="22"/>
                <w:szCs w:val="22"/>
              </w:rPr>
              <w:t>Sig. (2-tailed)</w:t>
            </w:r>
          </w:p>
        </w:tc>
        <w:tc>
          <w:tcPr>
            <w:tcW w:w="1260"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ind w:left="0" w:right="0"/>
              <w:rPr>
                <w:rFonts w:hint="default" w:ascii="Times New Roman" w:hAnsi="Times New Roman" w:cs="Times New Roman"/>
                <w:sz w:val="22"/>
                <w:szCs w:val="22"/>
              </w:rPr>
            </w:pPr>
          </w:p>
        </w:tc>
        <w:tc>
          <w:tcPr>
            <w:tcW w:w="1416"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.000</w:t>
            </w:r>
          </w:p>
        </w:tc>
        <w:tc>
          <w:tcPr>
            <w:tcW w:w="1512"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1388" w:type="dxa"/>
            <w:vMerge w:val="continue"/>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ind w:left="0" w:right="0"/>
              <w:rPr>
                <w:rFonts w:hint="default" w:ascii="Times New Roman" w:hAnsi="Times New Roman" w:cs="Times New Roman"/>
                <w:sz w:val="22"/>
                <w:szCs w:val="22"/>
              </w:rPr>
            </w:pPr>
          </w:p>
        </w:tc>
        <w:tc>
          <w:tcPr>
            <w:tcW w:w="2602" w:type="dxa"/>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rPr>
            </w:pPr>
            <w:r>
              <w:rPr>
                <w:rFonts w:hint="default" w:ascii="Times New Roman" w:hAnsi="Times New Roman" w:cs="Times New Roman"/>
                <w:sz w:val="22"/>
                <w:szCs w:val="22"/>
              </w:rPr>
              <w:t>N</w:t>
            </w:r>
          </w:p>
        </w:tc>
        <w:tc>
          <w:tcPr>
            <w:tcW w:w="1260"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272</w:t>
            </w:r>
          </w:p>
        </w:tc>
        <w:tc>
          <w:tcPr>
            <w:tcW w:w="1416"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272</w:t>
            </w:r>
          </w:p>
        </w:tc>
        <w:tc>
          <w:tcPr>
            <w:tcW w:w="1512"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1388" w:type="dxa"/>
            <w:vMerge w:val="restart"/>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lang w:val="en-US"/>
              </w:rPr>
            </w:pPr>
            <w:r>
              <w:rPr>
                <w:rFonts w:hint="default" w:ascii="Times New Roman" w:hAnsi="Times New Roman" w:cs="Times New Roman"/>
                <w:sz w:val="22"/>
                <w:szCs w:val="22"/>
              </w:rPr>
              <w:t>att</w:t>
            </w:r>
            <w:r>
              <w:rPr>
                <w:rFonts w:hint="default" w:ascii="Times New Roman" w:hAnsi="Times New Roman" w:cs="Times New Roman"/>
                <w:sz w:val="22"/>
                <w:szCs w:val="22"/>
                <w:lang w:val="en-US"/>
              </w:rPr>
              <w:t>itude</w:t>
            </w:r>
          </w:p>
        </w:tc>
        <w:tc>
          <w:tcPr>
            <w:tcW w:w="2602" w:type="dxa"/>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rPr>
            </w:pPr>
            <w:r>
              <w:rPr>
                <w:rFonts w:hint="default" w:ascii="Times New Roman" w:hAnsi="Times New Roman" w:cs="Times New Roman"/>
                <w:sz w:val="22"/>
                <w:szCs w:val="22"/>
              </w:rPr>
              <w:t>Pearson Correlation</w:t>
            </w:r>
          </w:p>
        </w:tc>
        <w:tc>
          <w:tcPr>
            <w:tcW w:w="1260"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.362</w:t>
            </w:r>
            <w:r>
              <w:rPr>
                <w:rFonts w:hint="default" w:ascii="Times New Roman" w:hAnsi="Times New Roman" w:cs="Times New Roman"/>
                <w:sz w:val="22"/>
                <w:szCs w:val="22"/>
                <w:vertAlign w:val="superscript"/>
              </w:rPr>
              <w:t>**</w:t>
            </w:r>
          </w:p>
        </w:tc>
        <w:tc>
          <w:tcPr>
            <w:tcW w:w="1416"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1</w:t>
            </w:r>
          </w:p>
        </w:tc>
        <w:tc>
          <w:tcPr>
            <w:tcW w:w="1512"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.257</w:t>
            </w:r>
            <w:r>
              <w:rPr>
                <w:rFonts w:hint="default" w:ascii="Times New Roman" w:hAnsi="Times New Roman" w:cs="Times New Roman"/>
                <w:sz w:val="22"/>
                <w:szCs w:val="22"/>
                <w:vertAlign w:val="superscript"/>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1388" w:type="dxa"/>
            <w:vMerge w:val="continue"/>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ind w:left="0" w:right="0"/>
              <w:rPr>
                <w:rFonts w:hint="default" w:ascii="Times New Roman" w:hAnsi="Times New Roman" w:cs="Times New Roman"/>
                <w:sz w:val="22"/>
                <w:szCs w:val="22"/>
              </w:rPr>
            </w:pPr>
          </w:p>
        </w:tc>
        <w:tc>
          <w:tcPr>
            <w:tcW w:w="2602" w:type="dxa"/>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rPr>
            </w:pPr>
            <w:r>
              <w:rPr>
                <w:rFonts w:hint="default" w:ascii="Times New Roman" w:hAnsi="Times New Roman" w:cs="Times New Roman"/>
                <w:sz w:val="22"/>
                <w:szCs w:val="22"/>
              </w:rPr>
              <w:t>Sig. (2-tailed)</w:t>
            </w:r>
          </w:p>
        </w:tc>
        <w:tc>
          <w:tcPr>
            <w:tcW w:w="1260"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.000</w:t>
            </w:r>
          </w:p>
        </w:tc>
        <w:tc>
          <w:tcPr>
            <w:tcW w:w="1416"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ind w:left="0" w:right="0"/>
              <w:rPr>
                <w:rFonts w:hint="default" w:ascii="Times New Roman" w:hAnsi="Times New Roman" w:cs="Times New Roman"/>
                <w:sz w:val="22"/>
                <w:szCs w:val="22"/>
              </w:rPr>
            </w:pPr>
          </w:p>
        </w:tc>
        <w:tc>
          <w:tcPr>
            <w:tcW w:w="1512"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1388" w:type="dxa"/>
            <w:vMerge w:val="continue"/>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ind w:left="0" w:right="0"/>
              <w:rPr>
                <w:rFonts w:hint="default" w:ascii="Times New Roman" w:hAnsi="Times New Roman" w:cs="Times New Roman"/>
                <w:sz w:val="22"/>
                <w:szCs w:val="22"/>
              </w:rPr>
            </w:pPr>
          </w:p>
        </w:tc>
        <w:tc>
          <w:tcPr>
            <w:tcW w:w="2602" w:type="dxa"/>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rPr>
            </w:pPr>
            <w:r>
              <w:rPr>
                <w:rFonts w:hint="default" w:ascii="Times New Roman" w:hAnsi="Times New Roman" w:cs="Times New Roman"/>
                <w:sz w:val="22"/>
                <w:szCs w:val="22"/>
              </w:rPr>
              <w:t>N</w:t>
            </w:r>
          </w:p>
        </w:tc>
        <w:tc>
          <w:tcPr>
            <w:tcW w:w="1260"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272</w:t>
            </w:r>
          </w:p>
        </w:tc>
        <w:tc>
          <w:tcPr>
            <w:tcW w:w="1416"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272</w:t>
            </w:r>
          </w:p>
        </w:tc>
        <w:tc>
          <w:tcPr>
            <w:tcW w:w="1512"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1388" w:type="dxa"/>
            <w:vMerge w:val="restart"/>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lang w:val="en-US"/>
              </w:rPr>
            </w:pPr>
            <w:r>
              <w:rPr>
                <w:rFonts w:hint="default" w:ascii="Times New Roman" w:hAnsi="Times New Roman" w:cs="Times New Roman"/>
                <w:sz w:val="22"/>
                <w:szCs w:val="22"/>
              </w:rPr>
              <w:t>pra</w:t>
            </w:r>
            <w:r>
              <w:rPr>
                <w:rFonts w:hint="default" w:ascii="Times New Roman" w:hAnsi="Times New Roman" w:cs="Times New Roman"/>
                <w:sz w:val="22"/>
                <w:szCs w:val="22"/>
                <w:lang w:val="en-US"/>
              </w:rPr>
              <w:t>ctice</w:t>
            </w:r>
          </w:p>
        </w:tc>
        <w:tc>
          <w:tcPr>
            <w:tcW w:w="2602" w:type="dxa"/>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rPr>
            </w:pPr>
            <w:r>
              <w:rPr>
                <w:rFonts w:hint="default" w:ascii="Times New Roman" w:hAnsi="Times New Roman" w:cs="Times New Roman"/>
                <w:sz w:val="22"/>
                <w:szCs w:val="22"/>
              </w:rPr>
              <w:t>Pearson Correlation</w:t>
            </w:r>
          </w:p>
        </w:tc>
        <w:tc>
          <w:tcPr>
            <w:tcW w:w="1260"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.131</w:t>
            </w:r>
            <w:r>
              <w:rPr>
                <w:rFonts w:hint="default" w:ascii="Times New Roman" w:hAnsi="Times New Roman" w:cs="Times New Roman"/>
                <w:sz w:val="22"/>
                <w:szCs w:val="22"/>
                <w:vertAlign w:val="superscript"/>
              </w:rPr>
              <w:t>*</w:t>
            </w:r>
          </w:p>
        </w:tc>
        <w:tc>
          <w:tcPr>
            <w:tcW w:w="1416"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.257</w:t>
            </w:r>
            <w:r>
              <w:rPr>
                <w:rFonts w:hint="default" w:ascii="Times New Roman" w:hAnsi="Times New Roman" w:cs="Times New Roman"/>
                <w:sz w:val="22"/>
                <w:szCs w:val="22"/>
                <w:vertAlign w:val="superscript"/>
              </w:rPr>
              <w:t>**</w:t>
            </w:r>
          </w:p>
        </w:tc>
        <w:tc>
          <w:tcPr>
            <w:tcW w:w="1512"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1388" w:type="dxa"/>
            <w:vMerge w:val="continue"/>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ind w:left="0" w:right="0"/>
              <w:rPr>
                <w:rFonts w:hint="default" w:ascii="Times New Roman" w:hAnsi="Times New Roman" w:cs="Times New Roman"/>
                <w:sz w:val="22"/>
                <w:szCs w:val="22"/>
              </w:rPr>
            </w:pPr>
          </w:p>
        </w:tc>
        <w:tc>
          <w:tcPr>
            <w:tcW w:w="2602" w:type="dxa"/>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rPr>
            </w:pPr>
            <w:r>
              <w:rPr>
                <w:rFonts w:hint="default" w:ascii="Times New Roman" w:hAnsi="Times New Roman" w:cs="Times New Roman"/>
                <w:sz w:val="22"/>
                <w:szCs w:val="22"/>
              </w:rPr>
              <w:t>Sig. (2-tailed)</w:t>
            </w:r>
          </w:p>
        </w:tc>
        <w:tc>
          <w:tcPr>
            <w:tcW w:w="1260"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.030</w:t>
            </w:r>
          </w:p>
        </w:tc>
        <w:tc>
          <w:tcPr>
            <w:tcW w:w="1416"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.000</w:t>
            </w:r>
          </w:p>
        </w:tc>
        <w:tc>
          <w:tcPr>
            <w:tcW w:w="1512"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ind w:left="0" w:right="0"/>
              <w:rPr>
                <w:rFonts w:hint="default" w:ascii="Times New Roman" w:hAnsi="Times New Roman" w:cs="Times New Roman"/>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1388" w:type="dxa"/>
            <w:vMerge w:val="continue"/>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ind w:left="0" w:right="0"/>
              <w:rPr>
                <w:rFonts w:hint="default" w:ascii="Times New Roman" w:hAnsi="Times New Roman" w:cs="Times New Roman"/>
                <w:sz w:val="22"/>
                <w:szCs w:val="22"/>
              </w:rPr>
            </w:pPr>
          </w:p>
        </w:tc>
        <w:tc>
          <w:tcPr>
            <w:tcW w:w="2602" w:type="dxa"/>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rPr>
            </w:pPr>
            <w:r>
              <w:rPr>
                <w:rFonts w:hint="default" w:ascii="Times New Roman" w:hAnsi="Times New Roman" w:cs="Times New Roman"/>
                <w:sz w:val="22"/>
                <w:szCs w:val="22"/>
              </w:rPr>
              <w:t>N</w:t>
            </w:r>
          </w:p>
        </w:tc>
        <w:tc>
          <w:tcPr>
            <w:tcW w:w="1260"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272</w:t>
            </w:r>
          </w:p>
        </w:tc>
        <w:tc>
          <w:tcPr>
            <w:tcW w:w="1416"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272</w:t>
            </w:r>
          </w:p>
        </w:tc>
        <w:tc>
          <w:tcPr>
            <w:tcW w:w="1512" w:type="dxa"/>
            <w:tcBorders>
              <w:tl2br w:val="nil"/>
              <w:tr2bl w:val="nil"/>
            </w:tcBorders>
            <w:shd w:val="clear" w:color="auto" w:fill="FFFFFF"/>
            <w:noWrap w:val="0"/>
            <w:vAlign w:val="center"/>
          </w:tcPr>
          <w:p>
            <w:pPr>
              <w:keepNext w:val="0"/>
              <w:keepLines w:val="0"/>
              <w:widowControl/>
              <w:suppressLineNumbers w:val="0"/>
              <w:spacing w:before="0" w:beforeLines="0" w:beforeAutospacing="0" w:afterLines="0" w:afterAutospacing="0" w:line="320" w:lineRule="atLeast"/>
              <w:ind w:left="60" w:right="60"/>
              <w:jc w:val="right"/>
              <w:rPr>
                <w:rFonts w:hint="default" w:ascii="Times New Roman" w:hAnsi="Times New Roman" w:cs="Times New Roman"/>
                <w:sz w:val="22"/>
                <w:szCs w:val="22"/>
              </w:rPr>
            </w:pPr>
            <w:r>
              <w:rPr>
                <w:rFonts w:hint="default" w:ascii="Times New Roman" w:hAnsi="Times New Roman" w:cs="Times New Roman"/>
                <w:sz w:val="22"/>
                <w:szCs w:val="22"/>
              </w:rPr>
              <w:t>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8178" w:type="dxa"/>
            <w:gridSpan w:val="5"/>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rPr>
            </w:pPr>
            <w:r>
              <w:rPr>
                <w:rFonts w:hint="default" w:ascii="Times New Roman" w:hAnsi="Times New Roman" w:cs="Times New Roman"/>
                <w:sz w:val="22"/>
                <w:szCs w:val="22"/>
              </w:rPr>
              <w:t>**. Correlation is significant at the 0.01 level (2-tailed).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8178" w:type="dxa"/>
            <w:gridSpan w:val="5"/>
            <w:tcBorders>
              <w:tl2br w:val="nil"/>
              <w:tr2bl w:val="nil"/>
            </w:tcBorders>
            <w:shd w:val="clear" w:color="auto" w:fill="FFFFFF"/>
            <w:noWrap w:val="0"/>
            <w:vAlign w:val="top"/>
          </w:tcPr>
          <w:p>
            <w:pPr>
              <w:keepNext w:val="0"/>
              <w:keepLines w:val="0"/>
              <w:widowControl/>
              <w:suppressLineNumbers w:val="0"/>
              <w:spacing w:before="0" w:beforeLines="0" w:beforeAutospacing="0" w:afterLines="0" w:afterAutospacing="0" w:line="320" w:lineRule="atLeast"/>
              <w:ind w:left="60" w:right="60"/>
              <w:rPr>
                <w:rFonts w:hint="default" w:ascii="Times New Roman" w:hAnsi="Times New Roman" w:cs="Times New Roman"/>
                <w:sz w:val="22"/>
                <w:szCs w:val="22"/>
              </w:rPr>
            </w:pPr>
            <w:r>
              <w:rPr>
                <w:rFonts w:hint="default" w:ascii="Times New Roman" w:hAnsi="Times New Roman" w:cs="Times New Roman"/>
                <w:sz w:val="22"/>
                <w:szCs w:val="22"/>
              </w:rPr>
              <w:t>*. Correlation is significant at the 0.05 level (2-tailed).</w:t>
            </w:r>
          </w:p>
        </w:tc>
      </w:tr>
    </w:tbl>
    <w:p>
      <w:pPr>
        <w:spacing w:line="360" w:lineRule="auto"/>
        <w:jc w:val="left"/>
        <w:rPr>
          <w:rFonts w:hint="default" w:ascii="Times New Roman" w:hAnsi="Times New Roman" w:cs="Times New Roman"/>
          <w:b/>
          <w:bCs w:val="0"/>
          <w:color w:val="000000"/>
          <w:sz w:val="24"/>
          <w:szCs w:val="24"/>
          <w:lang w:val="en-US"/>
        </w:rPr>
      </w:pPr>
    </w:p>
    <w:p>
      <w:pPr>
        <w:spacing w:line="360" w:lineRule="auto"/>
        <w:jc w:val="left"/>
        <w:rPr>
          <w:rFonts w:hint="default" w:ascii="Times New Roman" w:hAnsi="Times New Roman" w:cs="Times New Roman"/>
          <w:b/>
          <w:bCs w:val="0"/>
          <w:color w:val="000000"/>
          <w:sz w:val="24"/>
          <w:szCs w:val="24"/>
          <w:lang w:val="en-US"/>
        </w:rPr>
      </w:pPr>
    </w:p>
    <w:p>
      <w:pPr>
        <w:spacing w:line="360" w:lineRule="auto"/>
        <w:jc w:val="left"/>
        <w:rPr>
          <w:rFonts w:hint="default" w:ascii="Times New Roman" w:hAnsi="Times New Roman" w:cs="Times New Roman"/>
          <w:b/>
          <w:bCs w:val="0"/>
          <w:color w:val="000000"/>
          <w:sz w:val="24"/>
          <w:szCs w:val="24"/>
          <w:lang w:val="en-US"/>
        </w:rPr>
      </w:pPr>
    </w:p>
    <w:p>
      <w:pPr>
        <w:spacing w:line="360" w:lineRule="auto"/>
        <w:jc w:val="left"/>
        <w:rPr>
          <w:rFonts w:hint="default" w:ascii="Times New Roman" w:hAnsi="Times New Roman" w:cs="Times New Roman"/>
          <w:b w:val="0"/>
          <w:bCs/>
          <w:color w:val="000000"/>
          <w:sz w:val="24"/>
          <w:szCs w:val="24"/>
          <w:lang w:val="en-US"/>
        </w:rPr>
      </w:pPr>
      <w:r>
        <w:rPr>
          <w:rFonts w:hint="default" w:ascii="Times New Roman" w:hAnsi="Times New Roman" w:cs="Times New Roman"/>
          <w:b/>
          <w:bCs w:val="0"/>
          <w:color w:val="000000"/>
          <w:sz w:val="24"/>
          <w:szCs w:val="24"/>
          <w:lang w:val="en-US"/>
        </w:rPr>
        <w:t>3.6. Perceived barrier for provision of PCC and physicians’ suggestion for improving PCC service</w:t>
      </w:r>
    </w:p>
    <w:p>
      <w:pPr>
        <w:spacing w:line="360" w:lineRule="auto"/>
        <w:jc w:val="both"/>
        <w:rPr>
          <w:rFonts w:hint="default" w:ascii="Times New Roman" w:hAnsi="Times New Roman" w:cs="Times New Roman"/>
          <w:b w:val="0"/>
          <w:bCs/>
          <w:color w:val="000000"/>
          <w:sz w:val="22"/>
          <w:szCs w:val="22"/>
          <w:lang w:val="en-US"/>
        </w:rPr>
      </w:pPr>
    </w:p>
    <w:p>
      <w:pPr>
        <w:spacing w:line="360" w:lineRule="auto"/>
        <w:jc w:val="both"/>
        <w:rPr>
          <w:rFonts w:hint="default" w:ascii="Times New Roman" w:hAnsi="Times New Roman" w:cs="Times New Roman"/>
          <w:b w:val="0"/>
          <w:bCs/>
          <w:color w:val="000000"/>
          <w:sz w:val="22"/>
          <w:szCs w:val="22"/>
          <w:lang w:val="en-US"/>
        </w:rPr>
      </w:pPr>
      <w:r>
        <w:rPr>
          <w:rFonts w:hint="default" w:ascii="Times New Roman" w:hAnsi="Times New Roman" w:cs="Times New Roman"/>
          <w:b w:val="0"/>
          <w:bCs/>
          <w:color w:val="000000"/>
          <w:sz w:val="22"/>
          <w:szCs w:val="22"/>
          <w:lang w:val="en-US"/>
        </w:rPr>
        <w:t xml:space="preserve">An open ended questionnaire was used to identified the physician perceived barriers for provision of PCC and their suggestions to improve PCC service. Out of 272 participants 205 of them replied for the questionnaire. </w:t>
      </w:r>
    </w:p>
    <w:p>
      <w:pPr>
        <w:spacing w:line="360" w:lineRule="auto"/>
        <w:jc w:val="both"/>
        <w:rPr>
          <w:rFonts w:hint="default" w:ascii="Times New Roman" w:hAnsi="Times New Roman" w:cs="Times New Roman"/>
          <w:b w:val="0"/>
          <w:bCs/>
          <w:color w:val="000000"/>
          <w:sz w:val="22"/>
          <w:szCs w:val="22"/>
          <w:lang w:val="en-US"/>
        </w:rPr>
      </w:pPr>
    </w:p>
    <w:p>
      <w:pPr>
        <w:spacing w:line="360" w:lineRule="auto"/>
        <w:jc w:val="both"/>
        <w:rPr>
          <w:rFonts w:hint="default" w:ascii="Times New Roman" w:hAnsi="Times New Roman" w:cs="Times New Roman"/>
          <w:b w:val="0"/>
          <w:bCs/>
          <w:color w:val="000000"/>
          <w:sz w:val="22"/>
          <w:szCs w:val="22"/>
          <w:lang w:val="en-US"/>
        </w:rPr>
      </w:pPr>
      <w:r>
        <w:rPr>
          <w:rFonts w:hint="default" w:ascii="Times New Roman" w:hAnsi="Times New Roman" w:cs="Times New Roman"/>
          <w:b w:val="0"/>
          <w:bCs/>
          <w:color w:val="000000"/>
          <w:sz w:val="22"/>
          <w:szCs w:val="22"/>
          <w:lang w:val="en-US"/>
        </w:rPr>
        <w:t>Almost half of the respondent perceived time constraint due to high patient load as a barrier for PCC provisions while 35.1% of the participants reported lack of community awareness as a barrier. Around 32% of the respondents reported lack of training and nonavailability of PCC service as a barrier for PCC provisions.</w:t>
      </w:r>
    </w:p>
    <w:p>
      <w:pPr>
        <w:spacing w:line="360" w:lineRule="auto"/>
        <w:jc w:val="both"/>
        <w:rPr>
          <w:rFonts w:hint="default" w:ascii="Times New Roman" w:hAnsi="Times New Roman" w:cs="Times New Roman"/>
          <w:sz w:val="24"/>
          <w:szCs w:val="24"/>
          <w:vertAlign w:val="baseline"/>
          <w:lang w:val="en-US"/>
        </w:rPr>
      </w:pPr>
      <w:r>
        <w:rPr>
          <w:rFonts w:hint="default" w:ascii="Times New Roman" w:hAnsi="Times New Roman" w:cs="Times New Roman"/>
          <w:b w:val="0"/>
          <w:bCs/>
          <w:color w:val="000000"/>
          <w:sz w:val="22"/>
          <w:szCs w:val="22"/>
          <w:lang w:val="en-US"/>
        </w:rPr>
        <w:t>Regarding their suggestion to improve PCC service, 98(47.8%) of them replied provision of training whereas 84(41%) and 71(34.6%) of them suggested e</w:t>
      </w:r>
      <w:r>
        <w:rPr>
          <w:rFonts w:hint="default" w:ascii="Times New Roman" w:hAnsi="Times New Roman" w:cs="Times New Roman"/>
          <w:sz w:val="22"/>
          <w:szCs w:val="22"/>
          <w:vertAlign w:val="baseline"/>
          <w:lang w:val="en-US"/>
        </w:rPr>
        <w:t>stablishing separate PCC clinic and creating awareness among the community respectively.</w:t>
      </w:r>
      <w:r>
        <w:rPr>
          <w:rFonts w:hint="default" w:ascii="Times New Roman" w:hAnsi="Times New Roman" w:cs="Times New Roman"/>
          <w:sz w:val="24"/>
          <w:szCs w:val="24"/>
          <w:vertAlign w:val="baseline"/>
          <w:lang w:val="en-US"/>
        </w:rPr>
        <w:t xml:space="preserve"> </w:t>
      </w:r>
    </w:p>
    <w:p>
      <w:pPr>
        <w:pStyle w:val="2"/>
        <w:numPr>
          <w:ilvl w:val="0"/>
          <w:numId w:val="3"/>
        </w:numPr>
        <w:tabs>
          <w:tab w:val="left" w:pos="780"/>
        </w:tabs>
        <w:ind w:left="0" w:leftChars="0" w:firstLine="0" w:firstLineChars="0"/>
        <w:jc w:val="both"/>
        <w:rPr>
          <w:rFonts w:hint="default" w:ascii="Times New Roman" w:hAnsi="Times New Roman" w:cs="Times New Roman"/>
          <w:b/>
          <w:bCs w:val="0"/>
          <w:sz w:val="24"/>
          <w:szCs w:val="24"/>
          <w:lang w:val="en-US"/>
        </w:rPr>
      </w:pPr>
      <w:bookmarkStart w:id="5" w:name="_Toc521856"/>
      <w:r>
        <w:rPr>
          <w:rFonts w:hint="default" w:ascii="Times New Roman" w:hAnsi="Times New Roman" w:cs="Times New Roman"/>
          <w:sz w:val="24"/>
          <w:szCs w:val="24"/>
          <w:lang w:val="en-US"/>
        </w:rPr>
        <w:t>DISCUSSION</w:t>
      </w:r>
      <w:bookmarkEnd w:id="5"/>
    </w:p>
    <w:p>
      <w:pPr>
        <w:pStyle w:val="2"/>
        <w:numPr>
          <w:ilvl w:val="1"/>
          <w:numId w:val="3"/>
        </w:numPr>
        <w:tabs>
          <w:tab w:val="left" w:pos="780"/>
        </w:tabs>
        <w:ind w:left="0" w:leftChars="0" w:firstLine="0" w:firstLineChars="0"/>
        <w:jc w:val="both"/>
        <w:rPr>
          <w:rFonts w:hint="default" w:ascii="Times New Roman" w:hAnsi="Times New Roman" w:cs="Times New Roman"/>
          <w:b/>
          <w:bCs w:val="0"/>
          <w:sz w:val="24"/>
          <w:szCs w:val="24"/>
          <w:lang w:val="en-US"/>
        </w:rPr>
      </w:pPr>
      <w:r>
        <w:rPr>
          <w:rFonts w:hint="default" w:ascii="Times New Roman" w:hAnsi="Times New Roman" w:cs="Times New Roman"/>
          <w:b/>
          <w:bCs w:val="0"/>
          <w:sz w:val="24"/>
          <w:szCs w:val="24"/>
          <w:lang w:val="en-US"/>
        </w:rPr>
        <w:t>knowledge of physicians' on preconceptional care</w:t>
      </w:r>
    </w:p>
    <w:p>
      <w:pPr>
        <w:spacing w:line="360" w:lineRule="auto"/>
        <w:jc w:val="both"/>
        <w:rPr>
          <w:rFonts w:hint="default" w:ascii="Times New Roman" w:hAnsi="Times New Roman" w:cs="Times New Roman"/>
          <w:bCs/>
          <w:sz w:val="22"/>
          <w:szCs w:val="22"/>
          <w:lang w:val="en-US"/>
        </w:rPr>
      </w:pPr>
      <w:r>
        <w:rPr>
          <w:rFonts w:hint="default" w:ascii="Times New Roman" w:hAnsi="Times New Roman" w:cs="Times New Roman"/>
          <w:bCs/>
          <w:sz w:val="22"/>
          <w:szCs w:val="22"/>
          <w:lang w:val="en-US"/>
        </w:rPr>
        <w:t>Provision of p</w:t>
      </w:r>
      <w:r>
        <w:rPr>
          <w:rFonts w:hint="default" w:ascii="Times New Roman" w:hAnsi="Times New Roman" w:cs="Times New Roman"/>
          <w:bCs/>
          <w:sz w:val="22"/>
          <w:szCs w:val="22"/>
          <w:lang w:val="en-GB"/>
        </w:rPr>
        <w:t>reconception care</w:t>
      </w:r>
      <w:r>
        <w:rPr>
          <w:rFonts w:hint="default" w:ascii="Times New Roman" w:hAnsi="Times New Roman" w:cs="Times New Roman"/>
          <w:bCs/>
          <w:sz w:val="22"/>
          <w:szCs w:val="22"/>
          <w:lang w:val="en-US"/>
        </w:rPr>
        <w:t xml:space="preserve"> </w:t>
      </w:r>
      <w:r>
        <w:rPr>
          <w:rFonts w:hint="default" w:ascii="Times New Roman" w:hAnsi="Times New Roman" w:cs="Times New Roman"/>
          <w:bCs/>
          <w:sz w:val="22"/>
          <w:szCs w:val="22"/>
          <w:lang w:val="en-GB"/>
        </w:rPr>
        <w:t>is one of the strategies to alleviate and lessen maternal and child morbidity and mortality; however, it is not yet routinely practice in resource-limited</w:t>
      </w:r>
      <w:r>
        <w:rPr>
          <w:rFonts w:hint="default" w:ascii="Times New Roman" w:hAnsi="Times New Roman" w:cs="Times New Roman"/>
          <w:bCs/>
          <w:sz w:val="22"/>
          <w:szCs w:val="22"/>
          <w:lang w:val="en-US"/>
        </w:rPr>
        <w:t xml:space="preserve"> </w:t>
      </w:r>
      <w:r>
        <w:rPr>
          <w:rFonts w:hint="default" w:ascii="Times New Roman" w:hAnsi="Times New Roman" w:cs="Times New Roman"/>
          <w:bCs/>
          <w:sz w:val="22"/>
          <w:szCs w:val="22"/>
          <w:lang w:val="en-GB"/>
        </w:rPr>
        <w:t>countries.</w:t>
      </w:r>
      <w:r>
        <w:rPr>
          <w:rFonts w:hint="default" w:ascii="Times New Roman" w:hAnsi="Times New Roman" w:cs="Times New Roman"/>
          <w:bCs/>
          <w:sz w:val="22"/>
          <w:szCs w:val="22"/>
          <w:lang w:val="en-US"/>
        </w:rPr>
        <w:t xml:space="preserve"> Lack of good knowledge, attitude and practice among physicians’ about PCC is one of the reasons for poor implementation of preconception care. </w:t>
      </w:r>
      <w:r>
        <w:rPr>
          <w:rFonts w:hint="default" w:ascii="Times New Roman" w:hAnsi="Times New Roman" w:cs="Times New Roman"/>
          <w:bCs/>
          <w:sz w:val="22"/>
          <w:szCs w:val="22"/>
          <w:lang w:val="en-GB"/>
        </w:rPr>
        <w:t xml:space="preserve">This study showed that </w:t>
      </w:r>
      <w:r>
        <w:rPr>
          <w:rFonts w:hint="default" w:ascii="Times New Roman" w:hAnsi="Times New Roman" w:cs="Times New Roman"/>
          <w:bCs/>
          <w:sz w:val="22"/>
          <w:szCs w:val="22"/>
          <w:lang w:val="en-US"/>
        </w:rPr>
        <w:t>physicians’</w:t>
      </w:r>
      <w:r>
        <w:rPr>
          <w:rFonts w:hint="default" w:ascii="Times New Roman" w:hAnsi="Times New Roman" w:cs="Times New Roman"/>
          <w:bCs/>
          <w:sz w:val="22"/>
          <w:szCs w:val="22"/>
          <w:lang w:val="en-GB"/>
        </w:rPr>
        <w:t xml:space="preserve"> have a </w:t>
      </w:r>
      <w:r>
        <w:rPr>
          <w:rFonts w:hint="default" w:ascii="Times New Roman" w:hAnsi="Times New Roman" w:cs="Times New Roman"/>
          <w:bCs/>
          <w:sz w:val="22"/>
          <w:szCs w:val="22"/>
          <w:lang w:val="en-US"/>
        </w:rPr>
        <w:t>g</w:t>
      </w:r>
      <w:r>
        <w:rPr>
          <w:rFonts w:hint="default" w:ascii="Times New Roman" w:hAnsi="Times New Roman" w:cs="Times New Roman"/>
          <w:bCs/>
          <w:sz w:val="22"/>
          <w:szCs w:val="22"/>
          <w:lang w:val="en-GB"/>
        </w:rPr>
        <w:t>oo</w:t>
      </w:r>
      <w:r>
        <w:rPr>
          <w:rFonts w:hint="default" w:ascii="Times New Roman" w:hAnsi="Times New Roman" w:cs="Times New Roman"/>
          <w:bCs/>
          <w:sz w:val="22"/>
          <w:szCs w:val="22"/>
          <w:lang w:val="en-US"/>
        </w:rPr>
        <w:t>d</w:t>
      </w:r>
      <w:r>
        <w:rPr>
          <w:rFonts w:hint="default" w:ascii="Times New Roman" w:hAnsi="Times New Roman" w:cs="Times New Roman"/>
          <w:bCs/>
          <w:sz w:val="22"/>
          <w:szCs w:val="22"/>
          <w:lang w:val="en-GB"/>
        </w:rPr>
        <w:t xml:space="preserve"> </w:t>
      </w:r>
      <w:r>
        <w:rPr>
          <w:rFonts w:hint="default" w:ascii="Times New Roman" w:hAnsi="Times New Roman" w:cs="Times New Roman"/>
          <w:bCs/>
          <w:sz w:val="22"/>
          <w:szCs w:val="22"/>
          <w:lang w:val="en-US"/>
        </w:rPr>
        <w:t>knowledge</w:t>
      </w:r>
      <w:r>
        <w:rPr>
          <w:rFonts w:hint="default" w:ascii="Times New Roman" w:hAnsi="Times New Roman" w:cs="Times New Roman"/>
          <w:bCs/>
          <w:sz w:val="22"/>
          <w:szCs w:val="22"/>
          <w:lang w:val="en-GB"/>
        </w:rPr>
        <w:t xml:space="preserve"> </w:t>
      </w:r>
      <w:r>
        <w:rPr>
          <w:rFonts w:hint="default" w:ascii="Times New Roman" w:hAnsi="Times New Roman" w:cs="Times New Roman"/>
          <w:bCs/>
          <w:sz w:val="22"/>
          <w:szCs w:val="22"/>
          <w:lang w:val="en-US"/>
        </w:rPr>
        <w:t>about</w:t>
      </w:r>
      <w:r>
        <w:rPr>
          <w:rFonts w:hint="default" w:ascii="Times New Roman" w:hAnsi="Times New Roman" w:cs="Times New Roman"/>
          <w:bCs/>
          <w:sz w:val="22"/>
          <w:szCs w:val="22"/>
          <w:lang w:val="en-GB"/>
        </w:rPr>
        <w:t xml:space="preserve"> </w:t>
      </w:r>
      <w:r>
        <w:rPr>
          <w:rFonts w:hint="default" w:ascii="Times New Roman" w:hAnsi="Times New Roman" w:cs="Times New Roman"/>
          <w:bCs/>
          <w:sz w:val="22"/>
          <w:szCs w:val="22"/>
          <w:lang w:val="en-US"/>
        </w:rPr>
        <w:t>preconceptional care</w:t>
      </w:r>
      <w:r>
        <w:rPr>
          <w:rFonts w:hint="default" w:ascii="Times New Roman" w:hAnsi="Times New Roman" w:cs="Times New Roman"/>
          <w:bCs/>
          <w:sz w:val="22"/>
          <w:szCs w:val="22"/>
          <w:lang w:val="en-GB"/>
        </w:rPr>
        <w:t>. This study is consistent with a previous study</w:t>
      </w:r>
      <w:r>
        <w:rPr>
          <w:rFonts w:hint="default" w:ascii="Times New Roman" w:hAnsi="Times New Roman" w:cs="Times New Roman"/>
          <w:bCs/>
          <w:sz w:val="22"/>
          <w:szCs w:val="22"/>
          <w:lang w:val="en-US"/>
        </w:rPr>
        <w:t xml:space="preserve"> done at black lion, Addis Ababa, Ethiopia on the knowledge of preconceptional care among residents found that from a total of 130 residents 69.2% had good, 26.9% had moderate and 3.8% had poor knowledge about preconceptional care (23). Another study which was conducted in South Africa to asses the knowledge, attitudes, and practices of PHC students regarding preconception care reveled 83.3% of the respondent had good knowledge (26).  </w:t>
      </w:r>
    </w:p>
    <w:p>
      <w:pPr>
        <w:spacing w:line="360" w:lineRule="auto"/>
        <w:jc w:val="both"/>
        <w:rPr>
          <w:rFonts w:hint="default" w:ascii="Times New Roman" w:hAnsi="Times New Roman" w:cs="Times New Roman"/>
          <w:bCs/>
          <w:sz w:val="22"/>
          <w:szCs w:val="22"/>
          <w:lang w:val="en-US"/>
        </w:rPr>
      </w:pPr>
    </w:p>
    <w:p>
      <w:pPr>
        <w:spacing w:line="360" w:lineRule="auto"/>
        <w:jc w:val="both"/>
        <w:rPr>
          <w:rFonts w:hint="default" w:ascii="Times New Roman" w:hAnsi="Times New Roman" w:cs="Times New Roman"/>
          <w:bCs/>
          <w:sz w:val="22"/>
          <w:szCs w:val="22"/>
          <w:lang w:val="en-US"/>
        </w:rPr>
      </w:pPr>
      <w:r>
        <w:rPr>
          <w:rFonts w:hint="default" w:ascii="Times New Roman" w:hAnsi="Times New Roman" w:cs="Times New Roman"/>
          <w:bCs/>
          <w:sz w:val="22"/>
          <w:szCs w:val="22"/>
          <w:lang w:val="en-US"/>
        </w:rPr>
        <w:t xml:space="preserve">However the result of this study is contradict to a study which was conducted at Hawassa city, south Ethiopia on the knowledge of preconceptional care among health care providers found that from a total of 634 health care providers (51 doctors, 424 nurses, 40 health officers, 57 midwifes, and 62 health extension workers) only 31% of participants has good knowledge (24). Similarly a study conducted at </w:t>
      </w:r>
      <w:r>
        <w:rPr>
          <w:rFonts w:hint="default" w:ascii="Times New Roman" w:hAnsi="Times New Roman" w:cs="Times New Roman"/>
          <w:sz w:val="22"/>
          <w:szCs w:val="22"/>
        </w:rPr>
        <w:t xml:space="preserve">Awi Zone, North West Ethiopia </w:t>
      </w:r>
      <w:r>
        <w:rPr>
          <w:rFonts w:hint="default" w:ascii="Times New Roman" w:hAnsi="Times New Roman" w:cs="Times New Roman"/>
          <w:sz w:val="22"/>
          <w:szCs w:val="22"/>
          <w:lang w:val="en-US"/>
        </w:rPr>
        <w:t xml:space="preserve">and </w:t>
      </w:r>
      <w:r>
        <w:rPr>
          <w:rFonts w:hint="default" w:ascii="Times New Roman" w:hAnsi="Times New Roman" w:cs="Times New Roman"/>
          <w:sz w:val="22"/>
          <w:szCs w:val="22"/>
        </w:rPr>
        <w:t>North Wollo Zone, Amhara Region, Ethiopia</w:t>
      </w:r>
      <w:r>
        <w:rPr>
          <w:rFonts w:hint="default" w:ascii="Times New Roman" w:hAnsi="Times New Roman" w:cs="Times New Roman"/>
          <w:sz w:val="22"/>
          <w:szCs w:val="22"/>
          <w:lang w:val="en-US"/>
        </w:rPr>
        <w:t xml:space="preserve"> showed good knowledge score of 52% and 49.1% respectively (27)</w:t>
      </w:r>
      <w:r>
        <w:rPr>
          <w:rFonts w:hint="default" w:ascii="Times New Roman" w:hAnsi="Times New Roman" w:cs="Times New Roman"/>
          <w:sz w:val="22"/>
          <w:szCs w:val="22"/>
        </w:rPr>
        <w:t>.</w:t>
      </w:r>
      <w:r>
        <w:rPr>
          <w:rFonts w:hint="default" w:ascii="Times New Roman" w:hAnsi="Times New Roman" w:cs="Times New Roman"/>
          <w:sz w:val="22"/>
          <w:szCs w:val="22"/>
          <w:lang w:val="en-US"/>
        </w:rPr>
        <w:t xml:space="preserve"> The possible explanation for higher level of knowledge noticed in this study might be due to the fact that the current study took place in those who had higher </w:t>
      </w:r>
      <w:r>
        <w:rPr>
          <w:rFonts w:hint="default" w:ascii="Times New Roman" w:hAnsi="Times New Roman" w:cs="Times New Roman"/>
          <w:bCs/>
          <w:sz w:val="22"/>
          <w:szCs w:val="22"/>
          <w:lang w:val="en-US"/>
        </w:rPr>
        <w:t>educational level and professional backgrounds.</w:t>
      </w:r>
    </w:p>
    <w:p>
      <w:pPr>
        <w:spacing w:line="360" w:lineRule="auto"/>
        <w:jc w:val="both"/>
        <w:rPr>
          <w:rFonts w:hint="default" w:ascii="Times New Roman" w:hAnsi="Times New Roman" w:cs="Times New Roman"/>
          <w:bCs/>
          <w:sz w:val="22"/>
          <w:szCs w:val="22"/>
          <w:lang w:val="en-US"/>
        </w:rPr>
      </w:pPr>
    </w:p>
    <w:p>
      <w:pPr>
        <w:spacing w:line="360" w:lineRule="auto"/>
        <w:jc w:val="both"/>
        <w:rPr>
          <w:rFonts w:hint="default" w:ascii="Times New Roman" w:hAnsi="Times New Roman" w:cs="Times New Roman"/>
          <w:bCs/>
          <w:sz w:val="22"/>
          <w:szCs w:val="22"/>
          <w:lang w:val="en-US"/>
        </w:rPr>
      </w:pPr>
      <w:r>
        <w:rPr>
          <w:rFonts w:hint="default" w:ascii="Times New Roman" w:hAnsi="Times New Roman" w:cs="Times New Roman"/>
          <w:bCs/>
          <w:sz w:val="22"/>
          <w:szCs w:val="22"/>
          <w:lang w:val="en-US"/>
        </w:rPr>
        <w:t xml:space="preserve">Having prior training on PCC and prior exposure to PCC guideline or protocol are factors which significantly affect physicians’ knowledge. Physicians’ having prior training on PCC had 3.3 times higher odd to have good knowledge </w:t>
      </w:r>
      <w:r>
        <w:rPr>
          <w:rFonts w:hint="default" w:ascii="Times New Roman" w:hAnsi="Times New Roman" w:cs="Times New Roman"/>
          <w:b w:val="0"/>
          <w:bCs w:val="0"/>
          <w:sz w:val="22"/>
          <w:szCs w:val="22"/>
          <w:lang w:val="en-US"/>
        </w:rPr>
        <w:t>(AOR=3.3; 95% CI = (1.08-10.6); p=0.036)</w:t>
      </w:r>
      <w:r>
        <w:rPr>
          <w:rFonts w:hint="default" w:ascii="Times New Roman" w:hAnsi="Times New Roman" w:cs="Times New Roman"/>
          <w:bCs/>
          <w:sz w:val="22"/>
          <w:szCs w:val="22"/>
          <w:lang w:val="en-US"/>
        </w:rPr>
        <w:t xml:space="preserve">. This was in line with the study conducted at Awi zone, </w:t>
      </w:r>
      <w:r>
        <w:rPr>
          <w:rFonts w:hint="default" w:ascii="Times New Roman" w:hAnsi="Times New Roman" w:cs="Times New Roman"/>
          <w:sz w:val="22"/>
          <w:szCs w:val="22"/>
        </w:rPr>
        <w:t>North West Ethiopia</w:t>
      </w:r>
      <w:r>
        <w:rPr>
          <w:rFonts w:hint="default" w:ascii="Times New Roman" w:hAnsi="Times New Roman" w:cs="Times New Roman"/>
          <w:sz w:val="22"/>
          <w:szCs w:val="22"/>
          <w:lang w:val="en-US"/>
        </w:rPr>
        <w:t xml:space="preserve"> (27).</w:t>
      </w:r>
      <w:r>
        <w:rPr>
          <w:rFonts w:hint="default" w:ascii="Times New Roman" w:hAnsi="Times New Roman" w:cs="Times New Roman"/>
          <w:bCs/>
          <w:sz w:val="22"/>
          <w:szCs w:val="22"/>
          <w:lang w:val="en-US"/>
        </w:rPr>
        <w:t xml:space="preserve"> This is in contrast to the result of the study which was conducted in Addis Ababa and South Africa (23,26).</w:t>
      </w:r>
    </w:p>
    <w:p>
      <w:pPr>
        <w:spacing w:line="360" w:lineRule="auto"/>
        <w:jc w:val="both"/>
        <w:rPr>
          <w:rFonts w:hint="default" w:ascii="Times New Roman" w:hAnsi="Times New Roman" w:cs="Times New Roman"/>
          <w:bCs/>
          <w:sz w:val="22"/>
          <w:szCs w:val="22"/>
          <w:lang w:val="en-US"/>
        </w:rPr>
      </w:pPr>
    </w:p>
    <w:p>
      <w:pPr>
        <w:spacing w:line="360" w:lineRule="auto"/>
        <w:jc w:val="both"/>
        <w:rPr>
          <w:rFonts w:hint="default" w:ascii="Times New Roman" w:hAnsi="Times New Roman" w:cs="Times New Roman"/>
          <w:sz w:val="22"/>
          <w:szCs w:val="22"/>
          <w:lang w:val="en-US"/>
        </w:rPr>
      </w:pPr>
      <w:r>
        <w:rPr>
          <w:rFonts w:hint="default" w:ascii="Times New Roman" w:hAnsi="Times New Roman" w:cs="Times New Roman"/>
          <w:bCs/>
          <w:sz w:val="22"/>
          <w:szCs w:val="22"/>
          <w:lang w:val="en-US"/>
        </w:rPr>
        <w:t xml:space="preserve">The current study also comprises that there was a statistically significant association between prior exposure to PCC guideline or protocol and the level of knowledge. Physicians’ having prior exposure to PCC guideline or protocol had 8.1 times higher odd to have good knowledge (AOR= </w:t>
      </w:r>
      <w:r>
        <w:rPr>
          <w:rFonts w:hint="default" w:ascii="Times New Roman" w:hAnsi="Times New Roman" w:eastAsia="Calibri" w:cs="Times New Roman"/>
          <w:b w:val="0"/>
          <w:bCs w:val="0"/>
          <w:color w:val="000000" w:themeColor="text1" w:themeShade="BF"/>
          <w:sz w:val="22"/>
          <w:szCs w:val="22"/>
          <w:lang w:val="en-US"/>
        </w:rPr>
        <w:t>8.1; 95% CI= (2.3-28), p=0.001)</w:t>
      </w:r>
      <w:r>
        <w:rPr>
          <w:rFonts w:hint="default" w:ascii="Times New Roman" w:hAnsi="Times New Roman" w:cs="Times New Roman"/>
          <w:bCs/>
          <w:sz w:val="22"/>
          <w:szCs w:val="22"/>
          <w:lang w:val="en-US"/>
        </w:rPr>
        <w:t xml:space="preserve">. The finding was in agreement with a survey conducted at Awi zone, </w:t>
      </w:r>
      <w:r>
        <w:rPr>
          <w:rFonts w:hint="default" w:ascii="Times New Roman" w:hAnsi="Times New Roman" w:cs="Times New Roman"/>
          <w:sz w:val="22"/>
          <w:szCs w:val="22"/>
        </w:rPr>
        <w:t>North West Ethiopia</w:t>
      </w:r>
      <w:r>
        <w:rPr>
          <w:rFonts w:hint="default" w:ascii="Times New Roman" w:hAnsi="Times New Roman" w:cs="Times New Roman"/>
          <w:sz w:val="22"/>
          <w:szCs w:val="22"/>
          <w:lang w:val="en-US"/>
        </w:rPr>
        <w:t xml:space="preserve"> and Hawassa, South Ethiopia (24, 27). The guidelines provide the updated clinical information which might have contributed to the enhanced knowledge of physicians.</w:t>
      </w: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b/>
          <w:bCs w:val="0"/>
          <w:sz w:val="24"/>
          <w:szCs w:val="24"/>
          <w:lang w:val="en-US"/>
        </w:rPr>
      </w:pPr>
      <w:r>
        <w:rPr>
          <w:rFonts w:hint="default" w:ascii="Times New Roman" w:hAnsi="Times New Roman" w:cs="Times New Roman"/>
          <w:b/>
          <w:bCs w:val="0"/>
          <w:sz w:val="24"/>
          <w:szCs w:val="24"/>
          <w:lang w:val="en-US"/>
        </w:rPr>
        <w:t>4.2. Attitude of physicians' on preconceptional care</w:t>
      </w:r>
    </w:p>
    <w:p>
      <w:pPr>
        <w:spacing w:line="360" w:lineRule="auto"/>
        <w:jc w:val="both"/>
        <w:rPr>
          <w:rFonts w:hint="default" w:ascii="Times New Roman" w:hAnsi="Times New Roman" w:cs="Times New Roman"/>
          <w:bCs/>
          <w:sz w:val="22"/>
          <w:szCs w:val="22"/>
          <w:lang w:val="en-US"/>
        </w:rPr>
      </w:pPr>
      <w:r>
        <w:rPr>
          <w:rFonts w:hint="default" w:ascii="Times New Roman" w:hAnsi="Times New Roman" w:cs="Times New Roman"/>
          <w:bCs/>
          <w:sz w:val="22"/>
          <w:szCs w:val="22"/>
          <w:lang w:val="en-US"/>
        </w:rPr>
        <w:t xml:space="preserve">The result of this study showed that majority of the respondent had positive attitude towards preconceptional care provision (85.7% had positive attitude). </w:t>
      </w:r>
      <w:r>
        <w:rPr>
          <w:rFonts w:hint="default" w:ascii="Times New Roman" w:hAnsi="Times New Roman" w:cs="Times New Roman"/>
          <w:bCs/>
          <w:sz w:val="22"/>
          <w:szCs w:val="22"/>
          <w:lang w:val="en-GB"/>
        </w:rPr>
        <w:t>Th</w:t>
      </w:r>
      <w:r>
        <w:rPr>
          <w:rFonts w:hint="default" w:ascii="Times New Roman" w:hAnsi="Times New Roman" w:cs="Times New Roman"/>
          <w:bCs/>
          <w:sz w:val="22"/>
          <w:szCs w:val="22"/>
          <w:lang w:val="en-US"/>
        </w:rPr>
        <w:t>e result of this</w:t>
      </w:r>
      <w:r>
        <w:rPr>
          <w:rFonts w:hint="default" w:ascii="Times New Roman" w:hAnsi="Times New Roman" w:cs="Times New Roman"/>
          <w:bCs/>
          <w:sz w:val="22"/>
          <w:szCs w:val="22"/>
          <w:lang w:val="en-GB"/>
        </w:rPr>
        <w:t xml:space="preserve"> study is consistent with a previous study</w:t>
      </w:r>
      <w:r>
        <w:rPr>
          <w:rFonts w:hint="default" w:ascii="Times New Roman" w:hAnsi="Times New Roman" w:cs="Times New Roman"/>
          <w:bCs/>
          <w:sz w:val="22"/>
          <w:szCs w:val="22"/>
          <w:lang w:val="en-US"/>
        </w:rPr>
        <w:t xml:space="preserve"> done at black lion, Addis Ababa, Ethiopia which reveled 92.3% of residents had favourable attitude (23). Similar to our results, the findings of a study done at South Africa showed that 92.8% of PHC students had positive attitude towards PCC (26).</w:t>
      </w:r>
    </w:p>
    <w:p>
      <w:pPr>
        <w:spacing w:line="360" w:lineRule="auto"/>
        <w:jc w:val="both"/>
        <w:rPr>
          <w:rFonts w:hint="default" w:ascii="Times New Roman" w:hAnsi="Times New Roman" w:cs="Times New Roman"/>
          <w:bCs/>
          <w:sz w:val="22"/>
          <w:szCs w:val="22"/>
          <w:lang w:val="en-US"/>
        </w:rPr>
      </w:pPr>
    </w:p>
    <w:p>
      <w:pPr>
        <w:spacing w:line="360" w:lineRule="auto"/>
        <w:jc w:val="both"/>
        <w:rPr>
          <w:rFonts w:hint="default" w:ascii="Times New Roman" w:hAnsi="Times New Roman" w:cs="Times New Roman"/>
          <w:sz w:val="22"/>
          <w:szCs w:val="22"/>
          <w:lang w:val="en-US"/>
        </w:rPr>
      </w:pPr>
      <w:r>
        <w:rPr>
          <w:rFonts w:hint="default" w:ascii="Times New Roman" w:hAnsi="Times New Roman" w:cs="Times New Roman"/>
          <w:bCs/>
          <w:sz w:val="22"/>
          <w:szCs w:val="22"/>
          <w:lang w:val="en-US"/>
        </w:rPr>
        <w:t xml:space="preserve">However the result of this study is contradict to a study which was conducted at North Wollo Zone, Amhara Region, Ethiopia on the knowledge and attitude of preconceptional care among health care providers found that from a total of 536 health care providers only 44.2% of participants has favourable attitude (28). </w:t>
      </w:r>
      <w:r>
        <w:rPr>
          <w:rFonts w:hint="default" w:ascii="Times New Roman" w:hAnsi="Times New Roman" w:cs="Times New Roman"/>
          <w:sz w:val="22"/>
          <w:szCs w:val="22"/>
          <w:lang w:val="en-US"/>
        </w:rPr>
        <w:t>The possible explanation for higher level of positive attitude noticed in our study might be due to the presence of high knowledge score in our study.</w:t>
      </w:r>
    </w:p>
    <w:p>
      <w:pPr>
        <w:spacing w:line="360" w:lineRule="auto"/>
        <w:jc w:val="both"/>
        <w:rPr>
          <w:rFonts w:hint="default" w:ascii="Times New Roman" w:hAnsi="Times New Roman" w:cs="Times New Roman"/>
          <w:sz w:val="22"/>
          <w:szCs w:val="22"/>
          <w:lang w:val="en-US"/>
        </w:rPr>
      </w:pPr>
    </w:p>
    <w:p>
      <w:pPr>
        <w:spacing w:line="360" w:lineRule="auto"/>
        <w:jc w:val="both"/>
        <w:rPr>
          <w:rFonts w:hint="default" w:ascii="Times New Roman" w:hAnsi="Times New Roman" w:cs="Times New Roman"/>
          <w:sz w:val="22"/>
          <w:szCs w:val="22"/>
          <w:lang w:val="en-US"/>
        </w:rPr>
      </w:pPr>
      <w:r>
        <w:rPr>
          <w:rFonts w:hint="default" w:ascii="Times New Roman" w:hAnsi="Times New Roman" w:cs="Times New Roman"/>
          <w:sz w:val="22"/>
          <w:szCs w:val="22"/>
          <w:lang w:val="en-US"/>
        </w:rPr>
        <w:t xml:space="preserve">Even though the majority of residents had a favorable attitude towards PCC in this study, only 28.3% of the respondent thought that it was a high priority in their workload. </w:t>
      </w:r>
      <w:r>
        <w:rPr>
          <w:rFonts w:hint="default" w:ascii="Times New Roman" w:hAnsi="Times New Roman" w:cs="Times New Roman"/>
          <w:bCs/>
          <w:sz w:val="22"/>
          <w:szCs w:val="22"/>
          <w:lang w:val="en-US"/>
        </w:rPr>
        <w:t>Similar to our results, the findings of a study done in USA</w:t>
      </w:r>
      <w:r>
        <w:rPr>
          <w:rFonts w:hint="default" w:ascii="Times New Roman" w:hAnsi="Times New Roman" w:cs="Times New Roman"/>
          <w:sz w:val="22"/>
          <w:szCs w:val="22"/>
          <w:lang w:val="en-US"/>
        </w:rPr>
        <w:t xml:space="preserve"> by Morgan found that only 20.7% American gynecologists agreed that PCC is a high priority in their workload (29), whereas Heyes found that most of primary care workers in UK do not believe that PCC is a priority in their workload (71.2%) (30).</w:t>
      </w:r>
    </w:p>
    <w:p>
      <w:pPr>
        <w:spacing w:line="360" w:lineRule="auto"/>
        <w:jc w:val="both"/>
        <w:rPr>
          <w:rFonts w:hint="default" w:ascii="Times New Roman" w:hAnsi="Times New Roman" w:cs="Times New Roman"/>
          <w:sz w:val="22"/>
          <w:szCs w:val="22"/>
          <w:lang w:val="en-US"/>
        </w:rPr>
      </w:pPr>
    </w:p>
    <w:p>
      <w:pPr>
        <w:spacing w:line="360" w:lineRule="auto"/>
        <w:jc w:val="both"/>
        <w:rPr>
          <w:rFonts w:hint="default" w:ascii="Times New Roman" w:hAnsi="Times New Roman" w:cs="Times New Roman"/>
          <w:bCs/>
          <w:sz w:val="22"/>
          <w:szCs w:val="22"/>
          <w:lang w:val="en-US"/>
        </w:rPr>
      </w:pPr>
      <w:r>
        <w:rPr>
          <w:rFonts w:hint="default" w:ascii="Times New Roman" w:hAnsi="Times New Roman" w:cs="Times New Roman"/>
          <w:bCs/>
          <w:sz w:val="22"/>
          <w:szCs w:val="22"/>
          <w:lang w:val="en-US"/>
        </w:rPr>
        <w:t xml:space="preserve">This study showed that physicians’ having prior training on PCC had 8.6 times higher odd to have positive attitude </w:t>
      </w:r>
      <w:r>
        <w:rPr>
          <w:rFonts w:hint="default" w:ascii="Times New Roman" w:hAnsi="Times New Roman" w:cs="Times New Roman"/>
          <w:b w:val="0"/>
          <w:bCs w:val="0"/>
          <w:sz w:val="22"/>
          <w:szCs w:val="22"/>
          <w:lang w:val="en-US"/>
        </w:rPr>
        <w:t>(AOR=8.6; 95% CI = (2.5-30); p&lt;0.001)</w:t>
      </w:r>
      <w:r>
        <w:rPr>
          <w:rFonts w:hint="default" w:ascii="Times New Roman" w:hAnsi="Times New Roman" w:cs="Times New Roman"/>
          <w:bCs/>
          <w:sz w:val="22"/>
          <w:szCs w:val="22"/>
          <w:lang w:val="en-US"/>
        </w:rPr>
        <w:t>. But there was no significant association between variable like current working department and level of profession with level of attitude. This is in contrast to the result of the study done at black lion, Addis Ababa (23).</w:t>
      </w:r>
    </w:p>
    <w:p>
      <w:pPr>
        <w:spacing w:line="360" w:lineRule="auto"/>
        <w:jc w:val="both"/>
        <w:rPr>
          <w:rFonts w:hint="default" w:ascii="Times New Roman" w:hAnsi="Times New Roman" w:cs="Times New Roman"/>
          <w:bCs/>
          <w:sz w:val="22"/>
          <w:szCs w:val="22"/>
          <w:lang w:val="en-US"/>
        </w:rPr>
      </w:pPr>
      <w:r>
        <w:rPr>
          <w:rFonts w:hint="default" w:ascii="Times New Roman" w:hAnsi="Times New Roman" w:cs="Times New Roman"/>
          <w:bCs/>
          <w:sz w:val="22"/>
          <w:szCs w:val="22"/>
          <w:lang w:val="en-US"/>
        </w:rPr>
        <w:t xml:space="preserve">The present study also showed that there was </w:t>
      </w:r>
      <w:r>
        <w:rPr>
          <w:rFonts w:hint="default" w:ascii="Times New Roman" w:hAnsi="Times New Roman" w:eastAsia="SimSun" w:cs="Times New Roman"/>
          <w:color w:val="000000"/>
          <w:kern w:val="0"/>
          <w:sz w:val="22"/>
          <w:szCs w:val="22"/>
          <w:lang w:val="en-US" w:eastAsia="zh-CN" w:bidi="ar"/>
        </w:rPr>
        <w:t xml:space="preserve">low positive correlations between attitude and knowledge score (r=0.362, p=0.000). This is in line with the study conducted in </w:t>
      </w:r>
      <w:r>
        <w:rPr>
          <w:rFonts w:hint="default" w:ascii="Times New Roman" w:hAnsi="Times New Roman" w:cs="Times New Roman"/>
          <w:bCs/>
          <w:sz w:val="22"/>
          <w:szCs w:val="22"/>
          <w:lang w:val="en-US"/>
        </w:rPr>
        <w:t>North Wollo Zone, Amhara Region, Ethiopia and south Africa (26,28).</w:t>
      </w:r>
      <w:r>
        <w:rPr>
          <w:rFonts w:hint="default" w:ascii="Times New Roman" w:hAnsi="Times New Roman" w:eastAsia="SimSun" w:cs="Times New Roman"/>
          <w:color w:val="000000"/>
          <w:kern w:val="0"/>
          <w:sz w:val="22"/>
          <w:szCs w:val="22"/>
          <w:lang w:val="en-US" w:eastAsia="zh-CN" w:bidi="ar"/>
        </w:rPr>
        <w:t xml:space="preserve"> </w:t>
      </w:r>
    </w:p>
    <w:p>
      <w:pPr>
        <w:spacing w:line="360" w:lineRule="auto"/>
        <w:jc w:val="left"/>
        <w:rPr>
          <w:rFonts w:hint="default" w:ascii="Times New Roman" w:hAnsi="Times New Roman" w:cs="Times New Roman"/>
          <w:b/>
          <w:bCs/>
          <w:sz w:val="24"/>
          <w:szCs w:val="24"/>
          <w:lang w:val="en-US"/>
        </w:rPr>
      </w:pPr>
    </w:p>
    <w:p>
      <w:pPr>
        <w:spacing w:line="360" w:lineRule="auto"/>
        <w:jc w:val="left"/>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4.3. Practice of physicians' on preconceptional care</w:t>
      </w:r>
    </w:p>
    <w:p>
      <w:pPr>
        <w:spacing w:line="360" w:lineRule="auto"/>
        <w:jc w:val="both"/>
        <w:rPr>
          <w:rFonts w:hint="default" w:ascii="Times New Roman" w:hAnsi="Times New Roman" w:cs="Times New Roman"/>
          <w:bCs/>
          <w:sz w:val="22"/>
          <w:szCs w:val="22"/>
          <w:lang w:val="en-US"/>
        </w:rPr>
      </w:pPr>
      <w:r>
        <w:rPr>
          <w:rFonts w:hint="default" w:ascii="Times New Roman" w:hAnsi="Times New Roman" w:cs="Times New Roman"/>
          <w:bCs/>
          <w:sz w:val="22"/>
          <w:szCs w:val="22"/>
          <w:lang w:val="en-GB"/>
        </w:rPr>
        <w:t>This study</w:t>
      </w:r>
      <w:r>
        <w:rPr>
          <w:rFonts w:hint="default" w:ascii="Times New Roman" w:hAnsi="Times New Roman" w:cs="Times New Roman"/>
          <w:bCs/>
          <w:sz w:val="22"/>
          <w:szCs w:val="22"/>
          <w:lang w:val="en-US"/>
        </w:rPr>
        <w:t xml:space="preserve"> revealed</w:t>
      </w:r>
      <w:r>
        <w:rPr>
          <w:rFonts w:hint="default" w:ascii="Times New Roman" w:hAnsi="Times New Roman" w:cs="Times New Roman"/>
          <w:bCs/>
          <w:sz w:val="22"/>
          <w:szCs w:val="22"/>
          <w:lang w:val="en-GB"/>
        </w:rPr>
        <w:t xml:space="preserve"> </w:t>
      </w:r>
      <w:r>
        <w:rPr>
          <w:rFonts w:hint="default" w:ascii="Times New Roman" w:hAnsi="Times New Roman" w:cs="Times New Roman"/>
          <w:bCs/>
          <w:sz w:val="22"/>
          <w:szCs w:val="22"/>
          <w:lang w:val="en-US"/>
        </w:rPr>
        <w:t xml:space="preserve">large number of physicians’ had </w:t>
      </w:r>
      <w:r>
        <w:rPr>
          <w:rFonts w:hint="default" w:ascii="Times New Roman" w:hAnsi="Times New Roman" w:cs="Times New Roman"/>
          <w:bCs/>
          <w:sz w:val="22"/>
          <w:szCs w:val="22"/>
          <w:lang w:val="en-GB"/>
        </w:rPr>
        <w:t xml:space="preserve">a </w:t>
      </w:r>
      <w:r>
        <w:rPr>
          <w:rFonts w:hint="default" w:ascii="Times New Roman" w:hAnsi="Times New Roman" w:cs="Times New Roman"/>
          <w:bCs/>
          <w:sz w:val="22"/>
          <w:szCs w:val="22"/>
          <w:lang w:val="en-US"/>
        </w:rPr>
        <w:t>poor</w:t>
      </w:r>
      <w:r>
        <w:rPr>
          <w:rFonts w:hint="default" w:ascii="Times New Roman" w:hAnsi="Times New Roman" w:cs="Times New Roman"/>
          <w:bCs/>
          <w:sz w:val="22"/>
          <w:szCs w:val="22"/>
          <w:lang w:val="en-GB"/>
        </w:rPr>
        <w:t xml:space="preserve"> </w:t>
      </w:r>
      <w:r>
        <w:rPr>
          <w:rFonts w:hint="default" w:ascii="Times New Roman" w:hAnsi="Times New Roman" w:cs="Times New Roman"/>
          <w:bCs/>
          <w:sz w:val="22"/>
          <w:szCs w:val="22"/>
          <w:lang w:val="en-US"/>
        </w:rPr>
        <w:t>practice</w:t>
      </w:r>
      <w:r>
        <w:rPr>
          <w:rFonts w:hint="default" w:ascii="Times New Roman" w:hAnsi="Times New Roman" w:cs="Times New Roman"/>
          <w:bCs/>
          <w:sz w:val="22"/>
          <w:szCs w:val="22"/>
          <w:lang w:val="en-GB"/>
        </w:rPr>
        <w:t xml:space="preserve"> of </w:t>
      </w:r>
      <w:r>
        <w:rPr>
          <w:rFonts w:hint="default" w:ascii="Times New Roman" w:hAnsi="Times New Roman" w:cs="Times New Roman"/>
          <w:bCs/>
          <w:sz w:val="22"/>
          <w:szCs w:val="22"/>
          <w:lang w:val="en-US"/>
        </w:rPr>
        <w:t>preconceptional care (30.9%) despite of having</w:t>
      </w:r>
      <w:r>
        <w:rPr>
          <w:rFonts w:hint="default" w:ascii="Times New Roman" w:hAnsi="Times New Roman" w:eastAsia="SimSun" w:cs="Times New Roman"/>
          <w:b w:val="0"/>
          <w:bCs w:val="0"/>
          <w:kern w:val="2"/>
          <w:sz w:val="22"/>
          <w:szCs w:val="22"/>
          <w:lang w:val="en-US" w:eastAsia="zh-CN"/>
        </w:rPr>
        <w:t xml:space="preserve"> good knowledge and positive attitude. The result was closer to the study conducted at black lion, Addis Ababa which showed 38.5% of residents had poor practice of PCC (23). The possible explanation for lower level of practice of PCC noticed in our study might be due to several reason like lack of community awareness regarding PCC service, lack of training about PCC, time constraint due to high patient load, nonavailability of PCC service, absent of PCC guideline, and lack of physician motivation as ascribed by participants. Also the study reveled that only 43.7% of physicians’ were confidence on provision of PCC that  might also contribute to the low practice score. However the result of this study is much higher than the study conducted at Hawassa city, which showed 84.7% had no provided a single components of PCC and the rest 15.3% had lower PCC practice (25). This difference in practice score could be due to the fact that </w:t>
      </w:r>
      <w:r>
        <w:rPr>
          <w:rFonts w:hint="default" w:ascii="Times New Roman" w:hAnsi="Times New Roman" w:cs="Times New Roman"/>
          <w:sz w:val="22"/>
          <w:szCs w:val="22"/>
          <w:lang w:val="en-US"/>
        </w:rPr>
        <w:t xml:space="preserve">current study took place in those who had higher </w:t>
      </w:r>
      <w:r>
        <w:rPr>
          <w:rFonts w:hint="default" w:ascii="Times New Roman" w:hAnsi="Times New Roman" w:cs="Times New Roman"/>
          <w:bCs/>
          <w:sz w:val="22"/>
          <w:szCs w:val="22"/>
          <w:lang w:val="en-US"/>
        </w:rPr>
        <w:t>educational level and professional backgrounds.</w:t>
      </w:r>
    </w:p>
    <w:p>
      <w:pPr>
        <w:spacing w:line="360" w:lineRule="auto"/>
        <w:jc w:val="both"/>
        <w:rPr>
          <w:rFonts w:hint="default" w:ascii="Times New Roman" w:hAnsi="Times New Roman" w:cs="Times New Roman"/>
          <w:bCs/>
          <w:sz w:val="22"/>
          <w:szCs w:val="22"/>
          <w:lang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SimSun" w:cs="Times New Roman"/>
          <w:color w:val="000000"/>
          <w:kern w:val="0"/>
          <w:sz w:val="22"/>
          <w:szCs w:val="22"/>
          <w:lang w:val="en-US" w:eastAsia="zh-CN" w:bidi="ar"/>
        </w:rPr>
      </w:pPr>
      <w:r>
        <w:rPr>
          <w:rFonts w:hint="default" w:ascii="Times New Roman" w:hAnsi="Times New Roman" w:cs="Times New Roman"/>
          <w:bCs/>
          <w:sz w:val="22"/>
          <w:szCs w:val="22"/>
          <w:lang w:val="en-US"/>
        </w:rPr>
        <w:t xml:space="preserve">This study showed that there was no </w:t>
      </w:r>
      <w:r>
        <w:rPr>
          <w:rFonts w:hint="default" w:ascii="Times New Roman" w:hAnsi="Times New Roman" w:eastAsia="SimSun" w:cs="Times New Roman"/>
          <w:color w:val="000000"/>
          <w:kern w:val="0"/>
          <w:sz w:val="22"/>
          <w:szCs w:val="22"/>
          <w:lang w:val="en-US" w:eastAsia="zh-CN" w:bidi="ar"/>
        </w:rPr>
        <w:t>statistically significant</w:t>
      </w:r>
      <w:r>
        <w:rPr>
          <w:rFonts w:hint="default" w:ascii="Times New Roman" w:hAnsi="Times New Roman" w:cs="Times New Roman"/>
          <w:b w:val="0"/>
          <w:bCs w:val="0"/>
          <w:sz w:val="22"/>
          <w:szCs w:val="22"/>
          <w:lang w:val="en-US"/>
        </w:rPr>
        <w:t xml:space="preserve"> association between practice score and variables like working department (P=0.08), level of profession (P= 0.12) and having prior PCC training (P=0.2) and year of clinical experience. This result is consistence with a study conducted at Addis Ababa (23).</w:t>
      </w:r>
    </w:p>
    <w:p>
      <w:pPr>
        <w:spacing w:line="360" w:lineRule="auto"/>
        <w:jc w:val="both"/>
        <w:rPr>
          <w:rFonts w:hint="default" w:ascii="Times New Roman" w:hAnsi="Times New Roman" w:eastAsia="SimSun" w:cs="Times New Roman"/>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SimSun" w:cs="Times New Roman"/>
          <w:b/>
          <w:bCs/>
          <w:color w:val="000000"/>
          <w:kern w:val="0"/>
          <w:sz w:val="22"/>
          <w:szCs w:val="22"/>
          <w:lang w:val="en-US" w:eastAsia="zh-CN" w:bidi="ar"/>
        </w:rPr>
      </w:pPr>
      <w:r>
        <w:rPr>
          <w:rFonts w:hint="default" w:ascii="Times New Roman" w:hAnsi="Times New Roman" w:eastAsia="SimSun" w:cs="Times New Roman"/>
          <w:color w:val="000000"/>
          <w:kern w:val="0"/>
          <w:sz w:val="22"/>
          <w:szCs w:val="22"/>
          <w:lang w:val="en-US" w:eastAsia="zh-CN" w:bidi="ar"/>
        </w:rPr>
        <w:t xml:space="preserve">There were low positive correlations between attitude and practice (r=0.257, p=0.000), and knowledge and practice ( r=0.131, p= 0.030) indicate that those physicians’ </w:t>
      </w:r>
      <w:r>
        <w:rPr>
          <w:rFonts w:hint="default" w:ascii="Times New Roman" w:hAnsi="Times New Roman" w:cs="Times New Roman"/>
          <w:bCs/>
          <w:sz w:val="22"/>
          <w:szCs w:val="22"/>
          <w:lang w:val="en-US"/>
        </w:rPr>
        <w:t>with good knowledge and favorable attitude had good practice in relation to PCC. However the result of this study is contradict to a study done at black lion, Addis Ababa (23).</w:t>
      </w:r>
    </w:p>
    <w:p>
      <w:pPr>
        <w:rPr>
          <w:rFonts w:hint="default" w:ascii="Times New Roman" w:hAnsi="Times New Roman" w:eastAsia="SimSun" w:cs="Times New Roman"/>
          <w:b/>
          <w:bCs/>
          <w:color w:val="000000"/>
          <w:kern w:val="0"/>
          <w:sz w:val="24"/>
          <w:szCs w:val="24"/>
          <w:lang w:val="en-US" w:eastAsia="zh-CN" w:bidi="ar"/>
        </w:rPr>
      </w:pPr>
    </w:p>
    <w:p>
      <w:pPr>
        <w:numPr>
          <w:ilvl w:val="0"/>
          <w:numId w:val="3"/>
        </w:numPr>
        <w:ind w:left="0" w:leftChars="0" w:firstLine="0" w:firstLineChars="0"/>
        <w:rPr>
          <w:rFonts w:hint="default" w:ascii="Times New Roman" w:hAnsi="Times New Roman" w:cs="Times New Roman"/>
          <w:sz w:val="24"/>
          <w:szCs w:val="24"/>
        </w:rPr>
      </w:pPr>
      <w:r>
        <w:rPr>
          <w:rFonts w:hint="default" w:ascii="Times New Roman" w:hAnsi="Times New Roman" w:eastAsia="SimSun" w:cs="Times New Roman"/>
          <w:b/>
          <w:bCs/>
          <w:color w:val="000000"/>
          <w:kern w:val="0"/>
          <w:sz w:val="24"/>
          <w:szCs w:val="24"/>
          <w:lang w:val="en-US" w:eastAsia="zh-CN" w:bidi="ar"/>
        </w:rPr>
        <w:t>CONCLUSION</w:t>
      </w:r>
    </w:p>
    <w:p>
      <w:pPr>
        <w:spacing w:line="360" w:lineRule="auto"/>
        <w:jc w:val="both"/>
        <w:rPr>
          <w:rFonts w:hint="default" w:ascii="Times New Roman" w:hAnsi="Times New Roman" w:cs="Times New Roman"/>
          <w:b w:val="0"/>
          <w:bCs/>
          <w:sz w:val="22"/>
          <w:szCs w:val="22"/>
        </w:rPr>
      </w:pPr>
    </w:p>
    <w:p>
      <w:pPr>
        <w:spacing w:line="360" w:lineRule="auto"/>
        <w:jc w:val="both"/>
        <w:rPr>
          <w:rFonts w:hint="default" w:ascii="Times New Roman" w:hAnsi="Times New Roman" w:cs="Times New Roman"/>
          <w:b w:val="0"/>
          <w:bCs/>
          <w:sz w:val="22"/>
          <w:szCs w:val="22"/>
          <w:lang w:val="en-US"/>
        </w:rPr>
      </w:pPr>
      <w:r>
        <w:rPr>
          <w:rFonts w:hint="default" w:ascii="Times New Roman" w:hAnsi="Times New Roman" w:cs="Times New Roman"/>
          <w:b w:val="0"/>
          <w:bCs/>
          <w:sz w:val="22"/>
          <w:szCs w:val="22"/>
        </w:rPr>
        <w:t xml:space="preserve">This study sought to explore and describe the knowledge, attitude and </w:t>
      </w:r>
      <w:r>
        <w:rPr>
          <w:rFonts w:hint="default" w:ascii="Times New Roman" w:hAnsi="Times New Roman" w:cs="Times New Roman"/>
          <w:b w:val="0"/>
          <w:bCs/>
          <w:sz w:val="22"/>
          <w:szCs w:val="22"/>
          <w:lang w:val="en-US"/>
        </w:rPr>
        <w:t xml:space="preserve">practice of </w:t>
      </w:r>
      <w:r>
        <w:rPr>
          <w:rFonts w:hint="default" w:ascii="Times New Roman" w:hAnsi="Times New Roman" w:cs="Times New Roman"/>
          <w:b w:val="0"/>
          <w:bCs/>
          <w:sz w:val="22"/>
          <w:szCs w:val="22"/>
        </w:rPr>
        <w:t>p</w:t>
      </w:r>
      <w:r>
        <w:rPr>
          <w:rFonts w:hint="default" w:ascii="Times New Roman" w:hAnsi="Times New Roman" w:cs="Times New Roman"/>
          <w:b w:val="0"/>
          <w:bCs/>
          <w:sz w:val="22"/>
          <w:szCs w:val="22"/>
          <w:lang w:val="en-US"/>
        </w:rPr>
        <w:t>hysicians</w:t>
      </w:r>
      <w:r>
        <w:rPr>
          <w:rFonts w:hint="default" w:ascii="Times New Roman" w:hAnsi="Times New Roman" w:cs="Times New Roman"/>
          <w:b w:val="0"/>
          <w:bCs/>
          <w:sz w:val="22"/>
          <w:szCs w:val="22"/>
        </w:rPr>
        <w:t xml:space="preserve"> regarding preconception care </w:t>
      </w:r>
      <w:r>
        <w:rPr>
          <w:rFonts w:hint="default" w:ascii="Times New Roman" w:hAnsi="Times New Roman" w:cs="Times New Roman"/>
          <w:b w:val="0"/>
          <w:bCs/>
          <w:sz w:val="22"/>
          <w:szCs w:val="22"/>
          <w:lang w:val="en-US"/>
        </w:rPr>
        <w:t>of reproductive age women with chronic medical illness</w:t>
      </w:r>
      <w:r>
        <w:rPr>
          <w:rFonts w:hint="default" w:ascii="Times New Roman" w:hAnsi="Times New Roman" w:cs="Times New Roman"/>
          <w:b w:val="0"/>
          <w:bCs/>
          <w:sz w:val="22"/>
          <w:szCs w:val="22"/>
        </w:rPr>
        <w:t>.</w:t>
      </w:r>
      <w:r>
        <w:rPr>
          <w:rFonts w:hint="default" w:ascii="Times New Roman" w:hAnsi="Times New Roman" w:cs="Times New Roman"/>
          <w:b w:val="0"/>
          <w:bCs/>
          <w:sz w:val="22"/>
          <w:szCs w:val="22"/>
          <w:lang w:val="en-US"/>
        </w:rPr>
        <w:t xml:space="preserve"> </w:t>
      </w:r>
      <w:r>
        <w:rPr>
          <w:rFonts w:hint="default" w:ascii="Times New Roman" w:hAnsi="Times New Roman" w:cs="Times New Roman"/>
          <w:b w:val="0"/>
          <w:bCs/>
          <w:sz w:val="22"/>
          <w:szCs w:val="22"/>
        </w:rPr>
        <w:t>This study reve</w:t>
      </w:r>
      <w:r>
        <w:rPr>
          <w:rFonts w:hint="default" w:ascii="Times New Roman" w:hAnsi="Times New Roman" w:cs="Times New Roman"/>
          <w:b w:val="0"/>
          <w:bCs/>
          <w:sz w:val="22"/>
          <w:szCs w:val="22"/>
          <w:lang w:val="en-US"/>
        </w:rPr>
        <w:t>a</w:t>
      </w:r>
      <w:r>
        <w:rPr>
          <w:rFonts w:hint="default" w:ascii="Times New Roman" w:hAnsi="Times New Roman" w:cs="Times New Roman"/>
          <w:b w:val="0"/>
          <w:bCs/>
          <w:sz w:val="22"/>
          <w:szCs w:val="22"/>
        </w:rPr>
        <w:t>led that physician’s practice of preconceptional care is low despite of having good knowledge and attitude about preconceptional care</w:t>
      </w:r>
      <w:r>
        <w:rPr>
          <w:rFonts w:hint="default" w:ascii="Times New Roman" w:hAnsi="Times New Roman" w:cs="Times New Roman"/>
          <w:b w:val="0"/>
          <w:bCs/>
          <w:sz w:val="22"/>
          <w:szCs w:val="22"/>
          <w:lang w:val="en-US"/>
        </w:rPr>
        <w:t xml:space="preserve"> which might be a consequence of lack of awareness among the community and absence of PCC clinics in the hospital. </w:t>
      </w:r>
    </w:p>
    <w:p>
      <w:pPr>
        <w:spacing w:line="360" w:lineRule="auto"/>
        <w:jc w:val="both"/>
        <w:rPr>
          <w:rFonts w:hint="default" w:ascii="Times New Roman" w:hAnsi="Times New Roman" w:cs="Times New Roman"/>
          <w:b w:val="0"/>
          <w:bCs/>
          <w:sz w:val="22"/>
          <w:szCs w:val="22"/>
          <w:lang w:val="en-US"/>
        </w:rPr>
      </w:pPr>
    </w:p>
    <w:p>
      <w:pPr>
        <w:spacing w:line="360" w:lineRule="auto"/>
        <w:jc w:val="both"/>
        <w:rPr>
          <w:rFonts w:hint="default" w:ascii="Times New Roman" w:hAnsi="Times New Roman" w:cs="Times New Roman"/>
          <w:b w:val="0"/>
          <w:bCs/>
          <w:sz w:val="22"/>
          <w:szCs w:val="22"/>
        </w:rPr>
      </w:pPr>
      <w:r>
        <w:rPr>
          <w:rFonts w:hint="default" w:ascii="Times New Roman" w:hAnsi="Times New Roman" w:cs="Times New Roman"/>
          <w:b w:val="0"/>
          <w:bCs/>
          <w:sz w:val="22"/>
          <w:szCs w:val="22"/>
          <w:lang w:val="en-US"/>
        </w:rPr>
        <w:t>Knowledge was found to be influenced by having prior PCC training and prior exposure to PCC guideline or protocol. Beside, having prior PCC training had positive effect on attitude of physicians. Also the study showed low positive correlation among knowledge, attitude and practice of PCC.</w:t>
      </w:r>
      <w:r>
        <w:rPr>
          <w:rFonts w:hint="default" w:ascii="Times New Roman" w:hAnsi="Times New Roman" w:cs="Times New Roman"/>
          <w:b w:val="0"/>
          <w:bCs/>
          <w:sz w:val="22"/>
          <w:szCs w:val="22"/>
        </w:rPr>
        <w:t xml:space="preserve"> </w:t>
      </w:r>
    </w:p>
    <w:p>
      <w:pPr>
        <w:spacing w:line="360" w:lineRule="auto"/>
        <w:jc w:val="both"/>
        <w:rPr>
          <w:rFonts w:hint="default" w:ascii="Times New Roman" w:hAnsi="Times New Roman" w:cs="Times New Roman"/>
          <w:b w:val="0"/>
          <w:bCs/>
          <w:sz w:val="22"/>
          <w:szCs w:val="22"/>
        </w:rPr>
      </w:pPr>
    </w:p>
    <w:p>
      <w:pPr>
        <w:spacing w:line="360" w:lineRule="auto"/>
        <w:jc w:val="both"/>
        <w:rPr>
          <w:rFonts w:hint="default" w:ascii="Times New Roman" w:hAnsi="Times New Roman" w:cs="Times New Roman"/>
          <w:b w:val="0"/>
          <w:bCs/>
          <w:sz w:val="22"/>
          <w:szCs w:val="22"/>
          <w:lang w:val="en-US"/>
        </w:rPr>
      </w:pPr>
      <w:r>
        <w:rPr>
          <w:rFonts w:hint="default" w:ascii="Times New Roman" w:hAnsi="Times New Roman" w:cs="Times New Roman"/>
          <w:b w:val="0"/>
          <w:bCs/>
          <w:sz w:val="22"/>
          <w:szCs w:val="22"/>
        </w:rPr>
        <w:t>Time constraint due to high patient load</w:t>
      </w:r>
      <w:r>
        <w:rPr>
          <w:rFonts w:hint="default" w:ascii="Times New Roman" w:hAnsi="Times New Roman" w:cs="Times New Roman"/>
          <w:b w:val="0"/>
          <w:bCs/>
          <w:sz w:val="22"/>
          <w:szCs w:val="22"/>
          <w:lang w:val="en-US"/>
        </w:rPr>
        <w:t>, l</w:t>
      </w:r>
      <w:r>
        <w:rPr>
          <w:rFonts w:hint="default" w:ascii="Times New Roman" w:hAnsi="Times New Roman" w:cs="Times New Roman"/>
          <w:b w:val="0"/>
          <w:bCs/>
          <w:sz w:val="22"/>
          <w:szCs w:val="22"/>
        </w:rPr>
        <w:t>ack of community awareness</w:t>
      </w:r>
      <w:r>
        <w:rPr>
          <w:rFonts w:hint="default" w:ascii="Times New Roman" w:hAnsi="Times New Roman" w:cs="Times New Roman"/>
          <w:b w:val="0"/>
          <w:bCs/>
          <w:sz w:val="22"/>
          <w:szCs w:val="22"/>
          <w:lang w:val="en-US"/>
        </w:rPr>
        <w:t>, n</w:t>
      </w:r>
      <w:r>
        <w:rPr>
          <w:rFonts w:hint="default" w:ascii="Times New Roman" w:hAnsi="Times New Roman" w:cs="Times New Roman"/>
          <w:b w:val="0"/>
          <w:bCs/>
          <w:sz w:val="22"/>
          <w:szCs w:val="22"/>
        </w:rPr>
        <w:t xml:space="preserve">onavailability of </w:t>
      </w:r>
      <w:r>
        <w:rPr>
          <w:rFonts w:hint="default" w:ascii="Times New Roman" w:hAnsi="Times New Roman" w:cs="Times New Roman"/>
          <w:b w:val="0"/>
          <w:bCs/>
          <w:sz w:val="22"/>
          <w:szCs w:val="22"/>
          <w:lang w:val="en-US"/>
        </w:rPr>
        <w:t xml:space="preserve">separate </w:t>
      </w:r>
      <w:r>
        <w:rPr>
          <w:rFonts w:hint="default" w:ascii="Times New Roman" w:hAnsi="Times New Roman" w:cs="Times New Roman"/>
          <w:b w:val="0"/>
          <w:bCs/>
          <w:sz w:val="22"/>
          <w:szCs w:val="22"/>
        </w:rPr>
        <w:t xml:space="preserve">PCC </w:t>
      </w:r>
      <w:r>
        <w:rPr>
          <w:rFonts w:hint="default" w:ascii="Times New Roman" w:hAnsi="Times New Roman" w:cs="Times New Roman"/>
          <w:b w:val="0"/>
          <w:bCs/>
          <w:sz w:val="22"/>
          <w:szCs w:val="22"/>
          <w:lang w:val="en-US"/>
        </w:rPr>
        <w:t>clinic, and l</w:t>
      </w:r>
      <w:r>
        <w:rPr>
          <w:rFonts w:hint="default" w:ascii="Times New Roman" w:hAnsi="Times New Roman" w:cs="Times New Roman"/>
          <w:b w:val="0"/>
          <w:bCs/>
          <w:sz w:val="22"/>
          <w:szCs w:val="22"/>
        </w:rPr>
        <w:t>ack of training</w:t>
      </w:r>
      <w:r>
        <w:rPr>
          <w:rFonts w:hint="default" w:ascii="Times New Roman" w:hAnsi="Times New Roman" w:cs="Times New Roman"/>
          <w:b w:val="0"/>
          <w:bCs/>
          <w:sz w:val="22"/>
          <w:szCs w:val="22"/>
          <w:lang w:val="en-US"/>
        </w:rPr>
        <w:t xml:space="preserve"> were the top four physicians perceived barrier for provision of PCC.</w:t>
      </w:r>
    </w:p>
    <w:p>
      <w:pPr>
        <w:spacing w:line="360" w:lineRule="auto"/>
        <w:jc w:val="both"/>
        <w:rPr>
          <w:rFonts w:hint="default" w:ascii="Times New Roman" w:hAnsi="Times New Roman" w:cs="Times New Roman"/>
          <w:b w:val="0"/>
          <w:bCs/>
          <w:sz w:val="22"/>
          <w:szCs w:val="22"/>
          <w:lang w:val="en-US"/>
        </w:rPr>
      </w:pPr>
    </w:p>
    <w:p>
      <w:pPr>
        <w:spacing w:line="360" w:lineRule="auto"/>
        <w:jc w:val="both"/>
        <w:rPr>
          <w:rFonts w:hint="default" w:ascii="Times New Roman" w:hAnsi="Times New Roman" w:cs="Times New Roman"/>
          <w:b w:val="0"/>
          <w:bCs/>
          <w:sz w:val="22"/>
          <w:szCs w:val="22"/>
          <w:lang w:val="en-US"/>
        </w:rPr>
      </w:pPr>
      <w:r>
        <w:rPr>
          <w:rFonts w:hint="default" w:ascii="Times New Roman" w:hAnsi="Times New Roman" w:cs="Times New Roman"/>
          <w:b w:val="0"/>
          <w:bCs/>
          <w:sz w:val="22"/>
          <w:szCs w:val="22"/>
          <w:lang w:val="en-US"/>
        </w:rPr>
        <w:t>Provision of training for physicians as well as other health care providers, creating awareness among the community, establishing separate PCC clinic, and prepare PCC guideline or protocol were the top four suggestions for improving PCC service delivery.</w:t>
      </w:r>
    </w:p>
    <w:p>
      <w:pPr>
        <w:keepNext w:val="0"/>
        <w:keepLines w:val="0"/>
        <w:widowControl/>
        <w:numPr>
          <w:ilvl w:val="0"/>
          <w:numId w:val="0"/>
        </w:numPr>
        <w:suppressLineNumbers w:val="0"/>
        <w:jc w:val="both"/>
        <w:rPr>
          <w:rFonts w:hint="default" w:ascii="Times New Roman" w:hAnsi="Times New Roman" w:eastAsia="SimSun" w:cs="Times New Roman"/>
          <w:b/>
          <w:bCs/>
          <w:color w:val="000000"/>
          <w:kern w:val="0"/>
          <w:sz w:val="24"/>
          <w:szCs w:val="24"/>
          <w:lang w:val="en-US" w:eastAsia="zh-CN" w:bidi="ar"/>
        </w:rPr>
      </w:pPr>
    </w:p>
    <w:p>
      <w:pPr>
        <w:keepNext w:val="0"/>
        <w:keepLines w:val="0"/>
        <w:widowControl/>
        <w:numPr>
          <w:ilvl w:val="0"/>
          <w:numId w:val="3"/>
        </w:numPr>
        <w:suppressLineNumbers w:val="0"/>
        <w:ind w:left="0" w:leftChars="0" w:firstLine="0" w:firstLineChars="0"/>
        <w:jc w:val="both"/>
        <w:rPr>
          <w:rFonts w:hint="default" w:ascii="Times New Roman" w:hAnsi="Times New Roman" w:cs="Times New Roman"/>
          <w:b w:val="0"/>
          <w:bCs/>
          <w:sz w:val="24"/>
          <w:szCs w:val="24"/>
        </w:rPr>
      </w:pPr>
      <w:r>
        <w:rPr>
          <w:rFonts w:hint="default" w:ascii="Times New Roman" w:hAnsi="Times New Roman" w:eastAsia="SimSun" w:cs="Times New Roman"/>
          <w:b/>
          <w:bCs/>
          <w:color w:val="000000"/>
          <w:kern w:val="0"/>
          <w:sz w:val="24"/>
          <w:szCs w:val="24"/>
          <w:lang w:val="en-US" w:eastAsia="zh-CN" w:bidi="ar"/>
        </w:rPr>
        <w:t>RECOMMENDATION</w:t>
      </w:r>
    </w:p>
    <w:p>
      <w:pPr>
        <w:keepNext w:val="0"/>
        <w:keepLines w:val="0"/>
        <w:widowControl/>
        <w:numPr>
          <w:ilvl w:val="0"/>
          <w:numId w:val="0"/>
        </w:numPr>
        <w:suppressLineNumbers w:val="0"/>
        <w:ind w:leftChars="0"/>
        <w:jc w:val="both"/>
        <w:rPr>
          <w:rFonts w:hint="default" w:ascii="Times New Roman" w:hAnsi="Times New Roman" w:cs="Times New Roman"/>
          <w:b w:val="0"/>
          <w:bCs/>
          <w:sz w:val="24"/>
          <w:szCs w:val="24"/>
        </w:rPr>
      </w:pPr>
    </w:p>
    <w:p>
      <w:pPr>
        <w:spacing w:line="360" w:lineRule="auto"/>
        <w:jc w:val="both"/>
        <w:rPr>
          <w:rFonts w:hint="default" w:ascii="Times New Roman" w:hAnsi="Times New Roman" w:cs="Times New Roman"/>
          <w:b w:val="0"/>
          <w:bCs/>
          <w:sz w:val="22"/>
          <w:szCs w:val="22"/>
          <w:lang w:val="en-US"/>
        </w:rPr>
      </w:pPr>
      <w:r>
        <w:rPr>
          <w:rFonts w:hint="default" w:ascii="Times New Roman" w:hAnsi="Times New Roman" w:cs="Times New Roman"/>
          <w:b w:val="0"/>
          <w:bCs/>
          <w:sz w:val="22"/>
          <w:szCs w:val="22"/>
          <w:lang w:val="en-US"/>
        </w:rPr>
        <w:t>Based on the results obtained in this study, the following recommendations are forwarded:</w:t>
      </w:r>
    </w:p>
    <w:p>
      <w:pPr>
        <w:numPr>
          <w:ilvl w:val="0"/>
          <w:numId w:val="4"/>
        </w:numPr>
        <w:spacing w:line="360" w:lineRule="auto"/>
        <w:ind w:left="420" w:leftChars="0" w:hanging="420" w:firstLineChars="0"/>
        <w:jc w:val="both"/>
        <w:rPr>
          <w:rFonts w:hint="default"/>
          <w:b w:val="0"/>
          <w:bCs/>
          <w:sz w:val="22"/>
          <w:szCs w:val="22"/>
        </w:rPr>
      </w:pPr>
      <w:r>
        <w:rPr>
          <w:rFonts w:hint="default" w:ascii="Times New Roman" w:hAnsi="Times New Roman" w:cs="Times New Roman"/>
          <w:b w:val="0"/>
          <w:bCs/>
          <w:sz w:val="22"/>
          <w:szCs w:val="22"/>
          <w:lang w:val="en-US"/>
        </w:rPr>
        <w:t>i</w:t>
      </w:r>
      <w:r>
        <w:rPr>
          <w:rFonts w:hint="default" w:ascii="Times New Roman" w:hAnsi="Times New Roman" w:cs="Times New Roman"/>
          <w:b w:val="0"/>
          <w:bCs/>
          <w:sz w:val="22"/>
          <w:szCs w:val="22"/>
        </w:rPr>
        <w:t xml:space="preserve">t would be beneficial if </w:t>
      </w:r>
      <w:r>
        <w:rPr>
          <w:rFonts w:hint="default" w:ascii="Times New Roman" w:hAnsi="Times New Roman" w:cs="Times New Roman"/>
          <w:b w:val="0"/>
          <w:bCs/>
          <w:sz w:val="22"/>
          <w:szCs w:val="22"/>
          <w:lang w:val="en-US"/>
        </w:rPr>
        <w:t>t</w:t>
      </w:r>
      <w:r>
        <w:rPr>
          <w:rFonts w:hint="default" w:ascii="Times New Roman" w:hAnsi="Times New Roman" w:cs="Times New Roman"/>
          <w:color w:val="000000" w:themeColor="text1"/>
          <w:sz w:val="22"/>
          <w:szCs w:val="22"/>
          <w14:textFill>
            <w14:solidFill>
              <w14:schemeClr w14:val="tx1"/>
            </w14:solidFill>
          </w14:textFill>
        </w:rPr>
        <w:t xml:space="preserve">he hospital </w:t>
      </w:r>
      <w:r>
        <w:rPr>
          <w:rFonts w:hint="default" w:ascii="Times New Roman" w:hAnsi="Times New Roman" w:cs="Times New Roman"/>
          <w:color w:val="000000" w:themeColor="text1"/>
          <w:sz w:val="22"/>
          <w:szCs w:val="22"/>
          <w:lang w:val="en-US"/>
          <w14:textFill>
            <w14:solidFill>
              <w14:schemeClr w14:val="tx1"/>
            </w14:solidFill>
          </w14:textFill>
        </w:rPr>
        <w:t xml:space="preserve">administration and respective departments </w:t>
      </w:r>
      <w:r>
        <w:rPr>
          <w:rFonts w:hint="default" w:ascii="Times New Roman" w:hAnsi="Times New Roman" w:cs="Times New Roman"/>
          <w:color w:val="000000" w:themeColor="text1"/>
          <w:sz w:val="22"/>
          <w:szCs w:val="22"/>
          <w14:textFill>
            <w14:solidFill>
              <w14:schemeClr w14:val="tx1"/>
            </w14:solidFill>
          </w14:textFill>
        </w:rPr>
        <w:t xml:space="preserve">should </w:t>
      </w:r>
      <w:r>
        <w:rPr>
          <w:rFonts w:hint="default" w:ascii="Times New Roman" w:hAnsi="Times New Roman" w:cs="Times New Roman"/>
          <w:color w:val="000000" w:themeColor="text1"/>
          <w:sz w:val="22"/>
          <w:szCs w:val="22"/>
          <w:lang w:val="en-US"/>
          <w14:textFill>
            <w14:solidFill>
              <w14:schemeClr w14:val="tx1"/>
            </w14:solidFill>
          </w14:textFill>
        </w:rPr>
        <w:t>facilitate on establishing of</w:t>
      </w:r>
      <w:r>
        <w:rPr>
          <w:rFonts w:hint="default" w:ascii="Times New Roman" w:hAnsi="Times New Roman" w:cs="Times New Roman"/>
          <w:color w:val="000000" w:themeColor="text1"/>
          <w:sz w:val="22"/>
          <w:szCs w:val="22"/>
          <w14:textFill>
            <w14:solidFill>
              <w14:schemeClr w14:val="tx1"/>
            </w14:solidFill>
          </w14:textFill>
        </w:rPr>
        <w:t xml:space="preserve"> preconception care </w:t>
      </w:r>
      <w:r>
        <w:rPr>
          <w:rFonts w:hint="default" w:ascii="Times New Roman" w:hAnsi="Times New Roman" w:cs="Times New Roman"/>
          <w:color w:val="000000" w:themeColor="text1"/>
          <w:sz w:val="22"/>
          <w:szCs w:val="22"/>
          <w:lang w:val="en-US"/>
          <w14:textFill>
            <w14:solidFill>
              <w14:schemeClr w14:val="tx1"/>
            </w14:solidFill>
          </w14:textFill>
        </w:rPr>
        <w:t>clinic and work together on strengthening multidisciplinary approach</w:t>
      </w:r>
      <w:r>
        <w:rPr>
          <w:rFonts w:hint="default" w:ascii="Times New Roman" w:hAnsi="Times New Roman" w:cs="Times New Roman"/>
          <w:color w:val="000000" w:themeColor="text1"/>
          <w:sz w:val="22"/>
          <w:szCs w:val="22"/>
          <w14:textFill>
            <w14:solidFill>
              <w14:schemeClr w14:val="tx1"/>
            </w14:solidFill>
          </w14:textFill>
        </w:rPr>
        <w:t>.</w:t>
      </w:r>
      <w:r>
        <w:rPr>
          <w:rFonts w:cs="Times New Roman"/>
          <w:color w:val="000000" w:themeColor="text1"/>
          <w:sz w:val="22"/>
          <w:szCs w:val="22"/>
          <w14:textFill>
            <w14:solidFill>
              <w14:schemeClr w14:val="tx1"/>
            </w14:solidFill>
          </w14:textFill>
        </w:rPr>
        <w:t xml:space="preserve"> </w:t>
      </w:r>
    </w:p>
    <w:p>
      <w:pPr>
        <w:numPr>
          <w:ilvl w:val="0"/>
          <w:numId w:val="4"/>
        </w:numPr>
        <w:spacing w:line="360" w:lineRule="auto"/>
        <w:ind w:left="420" w:leftChars="0" w:hanging="420" w:firstLineChars="0"/>
        <w:jc w:val="both"/>
        <w:rPr>
          <w:rFonts w:hint="default" w:ascii="Times New Roman" w:hAnsi="Times New Roman" w:cs="Times New Roman"/>
          <w:b w:val="0"/>
          <w:bCs/>
          <w:sz w:val="22"/>
          <w:szCs w:val="22"/>
        </w:rPr>
      </w:pPr>
      <w:r>
        <w:rPr>
          <w:rFonts w:hint="default" w:ascii="Times New Roman" w:hAnsi="Times New Roman" w:cs="Times New Roman"/>
          <w:b w:val="0"/>
          <w:bCs/>
          <w:sz w:val="22"/>
          <w:szCs w:val="22"/>
          <w:lang w:val="en-US"/>
        </w:rPr>
        <w:t>It would be better if federal ministry of health set national PCC protocol or guideline.</w:t>
      </w:r>
    </w:p>
    <w:p>
      <w:pPr>
        <w:numPr>
          <w:ilvl w:val="0"/>
          <w:numId w:val="4"/>
        </w:numPr>
        <w:spacing w:line="360" w:lineRule="auto"/>
        <w:ind w:left="420" w:leftChars="0" w:hanging="420" w:firstLineChars="0"/>
        <w:jc w:val="both"/>
        <w:rPr>
          <w:rFonts w:hint="default" w:ascii="Times New Roman" w:hAnsi="Times New Roman" w:cs="Times New Roman"/>
          <w:b w:val="0"/>
          <w:bCs/>
          <w:sz w:val="22"/>
          <w:szCs w:val="22"/>
        </w:rPr>
      </w:pPr>
      <w:r>
        <w:rPr>
          <w:rFonts w:hint="default" w:ascii="Times New Roman" w:hAnsi="Times New Roman" w:cs="Times New Roman"/>
          <w:b w:val="0"/>
          <w:bCs/>
          <w:sz w:val="22"/>
          <w:szCs w:val="22"/>
          <w:lang w:val="en-US"/>
        </w:rPr>
        <w:t>C</w:t>
      </w:r>
      <w:r>
        <w:rPr>
          <w:rFonts w:hint="default" w:ascii="Times New Roman" w:hAnsi="Times New Roman" w:cs="Times New Roman"/>
          <w:b w:val="0"/>
          <w:bCs/>
          <w:sz w:val="22"/>
          <w:szCs w:val="22"/>
        </w:rPr>
        <w:t xml:space="preserve">reating community awareness about preconception care </w:t>
      </w:r>
      <w:r>
        <w:rPr>
          <w:rFonts w:hint="default" w:ascii="Times New Roman" w:hAnsi="Times New Roman" w:cs="Times New Roman"/>
          <w:b w:val="0"/>
          <w:bCs/>
          <w:sz w:val="22"/>
          <w:szCs w:val="22"/>
          <w:lang w:val="en-US"/>
        </w:rPr>
        <w:t xml:space="preserve">through morning education, public media or other should be strongly worked. </w:t>
      </w:r>
      <w:r>
        <w:rPr>
          <w:rFonts w:hint="default" w:ascii="Times New Roman" w:hAnsi="Times New Roman" w:cs="Times New Roman"/>
          <w:b w:val="0"/>
          <w:bCs/>
          <w:sz w:val="22"/>
          <w:szCs w:val="22"/>
        </w:rPr>
        <w:t xml:space="preserve"> </w:t>
      </w:r>
    </w:p>
    <w:p>
      <w:pPr>
        <w:numPr>
          <w:ilvl w:val="0"/>
          <w:numId w:val="4"/>
        </w:numPr>
        <w:spacing w:line="360" w:lineRule="auto"/>
        <w:ind w:left="420" w:leftChars="0" w:hanging="420" w:firstLineChars="0"/>
        <w:jc w:val="both"/>
        <w:rPr>
          <w:rFonts w:hint="default" w:ascii="Times New Roman" w:hAnsi="Times New Roman" w:cs="Times New Roman"/>
          <w:b w:val="0"/>
          <w:bCs/>
          <w:sz w:val="22"/>
          <w:szCs w:val="22"/>
        </w:rPr>
      </w:pPr>
      <w:r>
        <w:rPr>
          <w:rFonts w:hint="default" w:ascii="Times New Roman" w:hAnsi="Times New Roman" w:cs="Times New Roman"/>
          <w:b w:val="0"/>
          <w:bCs/>
          <w:sz w:val="22"/>
          <w:szCs w:val="22"/>
          <w:lang w:val="en-US"/>
        </w:rPr>
        <w:t>P</w:t>
      </w:r>
      <w:r>
        <w:rPr>
          <w:rFonts w:hint="default" w:ascii="Times New Roman" w:hAnsi="Times New Roman" w:cs="Times New Roman"/>
          <w:b w:val="0"/>
          <w:bCs/>
          <w:sz w:val="22"/>
          <w:szCs w:val="22"/>
        </w:rPr>
        <w:t>rovision of training for physicians</w:t>
      </w:r>
      <w:r>
        <w:rPr>
          <w:rFonts w:hint="default" w:ascii="Times New Roman" w:hAnsi="Times New Roman" w:cs="Times New Roman"/>
          <w:b w:val="0"/>
          <w:bCs/>
          <w:sz w:val="22"/>
          <w:szCs w:val="22"/>
          <w:lang w:val="en-US"/>
        </w:rPr>
        <w:t xml:space="preserve"> and other HCP’s</w:t>
      </w:r>
      <w:r>
        <w:rPr>
          <w:rFonts w:hint="default" w:ascii="Times New Roman" w:hAnsi="Times New Roman" w:cs="Times New Roman"/>
          <w:b w:val="0"/>
          <w:bCs/>
          <w:sz w:val="22"/>
          <w:szCs w:val="22"/>
        </w:rPr>
        <w:t xml:space="preserve"> is also highly important for improving preconceptional care practice.</w:t>
      </w:r>
    </w:p>
    <w:p>
      <w:pPr>
        <w:numPr>
          <w:ilvl w:val="0"/>
          <w:numId w:val="4"/>
        </w:numPr>
        <w:spacing w:line="360" w:lineRule="auto"/>
        <w:ind w:left="420" w:leftChars="0" w:hanging="420" w:firstLineChars="0"/>
        <w:jc w:val="both"/>
        <w:rPr>
          <w:rFonts w:hint="default" w:ascii="Times New Roman" w:hAnsi="Times New Roman" w:cs="Times New Roman"/>
          <w:b w:val="0"/>
          <w:bCs/>
          <w:sz w:val="22"/>
          <w:szCs w:val="22"/>
        </w:rPr>
      </w:pPr>
      <w:r>
        <w:rPr>
          <w:rFonts w:hint="default" w:ascii="Times New Roman" w:hAnsi="Times New Roman" w:cs="Times New Roman"/>
          <w:b w:val="0"/>
          <w:bCs/>
          <w:sz w:val="22"/>
          <w:szCs w:val="22"/>
        </w:rPr>
        <w:t>Involv</w:t>
      </w:r>
      <w:r>
        <w:rPr>
          <w:rFonts w:hint="default" w:ascii="Times New Roman" w:hAnsi="Times New Roman" w:cs="Times New Roman"/>
          <w:b w:val="0"/>
          <w:bCs/>
          <w:sz w:val="22"/>
          <w:szCs w:val="22"/>
          <w:lang w:val="en-US"/>
        </w:rPr>
        <w:t>ing</w:t>
      </w:r>
      <w:r>
        <w:rPr>
          <w:rFonts w:hint="default" w:ascii="Times New Roman" w:hAnsi="Times New Roman" w:cs="Times New Roman"/>
          <w:b w:val="0"/>
          <w:bCs/>
          <w:sz w:val="22"/>
          <w:szCs w:val="22"/>
        </w:rPr>
        <w:t xml:space="preserve"> nurses</w:t>
      </w:r>
      <w:r>
        <w:rPr>
          <w:rFonts w:hint="default" w:ascii="Times New Roman" w:hAnsi="Times New Roman" w:cs="Times New Roman"/>
          <w:b w:val="0"/>
          <w:bCs/>
          <w:sz w:val="22"/>
          <w:szCs w:val="22"/>
          <w:lang w:val="en-US"/>
        </w:rPr>
        <w:t xml:space="preserve">, </w:t>
      </w:r>
      <w:r>
        <w:rPr>
          <w:rFonts w:hint="default" w:ascii="Times New Roman" w:hAnsi="Times New Roman" w:cs="Times New Roman"/>
          <w:b w:val="0"/>
          <w:bCs/>
          <w:sz w:val="22"/>
          <w:szCs w:val="22"/>
        </w:rPr>
        <w:t xml:space="preserve">midwifes </w:t>
      </w:r>
      <w:r>
        <w:rPr>
          <w:rFonts w:hint="default" w:ascii="Times New Roman" w:hAnsi="Times New Roman" w:cs="Times New Roman"/>
          <w:b w:val="0"/>
          <w:bCs/>
          <w:sz w:val="22"/>
          <w:szCs w:val="22"/>
          <w:lang w:val="en-US"/>
        </w:rPr>
        <w:t xml:space="preserve">and other staffs </w:t>
      </w:r>
      <w:r>
        <w:rPr>
          <w:rFonts w:hint="default" w:ascii="Times New Roman" w:hAnsi="Times New Roman" w:cs="Times New Roman"/>
          <w:b w:val="0"/>
          <w:bCs/>
          <w:sz w:val="22"/>
          <w:szCs w:val="22"/>
        </w:rPr>
        <w:t>in provision of PCC</w:t>
      </w:r>
      <w:r>
        <w:rPr>
          <w:rFonts w:hint="default" w:ascii="Times New Roman" w:hAnsi="Times New Roman" w:cs="Times New Roman"/>
          <w:b w:val="0"/>
          <w:bCs/>
          <w:sz w:val="22"/>
          <w:szCs w:val="22"/>
          <w:lang w:val="en-US"/>
        </w:rPr>
        <w:t xml:space="preserve"> might solve the time constraint due to high patient to physician ratio. </w:t>
      </w:r>
    </w:p>
    <w:p>
      <w:pPr>
        <w:numPr>
          <w:ilvl w:val="0"/>
          <w:numId w:val="4"/>
        </w:numPr>
        <w:spacing w:line="360" w:lineRule="auto"/>
        <w:ind w:left="420" w:leftChars="0" w:hanging="420" w:firstLineChars="0"/>
        <w:jc w:val="both"/>
        <w:rPr>
          <w:rFonts w:hint="default" w:ascii="Times New Roman" w:hAnsi="Times New Roman" w:cs="Times New Roman"/>
          <w:b w:val="0"/>
          <w:bCs/>
          <w:sz w:val="22"/>
          <w:szCs w:val="22"/>
        </w:rPr>
      </w:pPr>
      <w:r>
        <w:rPr>
          <w:rFonts w:hint="default" w:ascii="Times New Roman" w:hAnsi="Times New Roman" w:cs="Times New Roman"/>
          <w:b w:val="0"/>
          <w:bCs/>
          <w:sz w:val="22"/>
          <w:szCs w:val="22"/>
          <w:lang w:val="en-US"/>
        </w:rPr>
        <w:t>Physicians’</w:t>
      </w:r>
      <w:r>
        <w:rPr>
          <w:rFonts w:hint="default" w:ascii="Times New Roman" w:hAnsi="Times New Roman" w:cs="Times New Roman"/>
          <w:b w:val="0"/>
          <w:bCs/>
          <w:sz w:val="22"/>
          <w:szCs w:val="22"/>
        </w:rPr>
        <w:t xml:space="preserve"> shall improve their KAP quality of </w:t>
      </w:r>
      <w:r>
        <w:rPr>
          <w:rFonts w:hint="default" w:ascii="Times New Roman" w:hAnsi="Times New Roman" w:cs="Times New Roman"/>
          <w:b w:val="0"/>
          <w:bCs/>
          <w:sz w:val="22"/>
          <w:szCs w:val="22"/>
          <w:lang w:val="en-US"/>
        </w:rPr>
        <w:t>PCC service</w:t>
      </w:r>
      <w:r>
        <w:rPr>
          <w:rFonts w:hint="default" w:ascii="Times New Roman" w:hAnsi="Times New Roman" w:cs="Times New Roman"/>
          <w:b w:val="0"/>
          <w:bCs/>
          <w:sz w:val="22"/>
          <w:szCs w:val="22"/>
        </w:rPr>
        <w:t xml:space="preserve"> through self</w:t>
      </w:r>
      <w:r>
        <w:rPr>
          <w:rFonts w:hint="default" w:ascii="Times New Roman" w:hAnsi="Times New Roman" w:cs="Times New Roman"/>
          <w:b w:val="0"/>
          <w:bCs/>
          <w:sz w:val="22"/>
          <w:szCs w:val="22"/>
          <w:lang w:val="en-US"/>
        </w:rPr>
        <w:t xml:space="preserve"> </w:t>
      </w:r>
      <w:r>
        <w:rPr>
          <w:rFonts w:hint="default" w:ascii="Times New Roman" w:hAnsi="Times New Roman" w:cs="Times New Roman"/>
          <w:b w:val="0"/>
          <w:bCs/>
          <w:sz w:val="22"/>
          <w:szCs w:val="22"/>
        </w:rPr>
        <w:t>improvement methods</w:t>
      </w:r>
      <w:r>
        <w:rPr>
          <w:rFonts w:hint="default" w:ascii="Times New Roman" w:hAnsi="Times New Roman" w:cs="Times New Roman"/>
          <w:b w:val="0"/>
          <w:bCs/>
          <w:sz w:val="22"/>
          <w:szCs w:val="22"/>
          <w:lang w:val="en-US"/>
        </w:rPr>
        <w:t>.</w:t>
      </w:r>
    </w:p>
    <w:p>
      <w:pPr>
        <w:keepNext w:val="0"/>
        <w:keepLines w:val="0"/>
        <w:widowControl/>
        <w:suppressLineNumbers w:val="0"/>
        <w:jc w:val="left"/>
        <w:rPr>
          <w:rFonts w:hint="default" w:ascii="Times New Roman" w:hAnsi="Times New Roman" w:eastAsia="Roboto-Regular" w:cs="Times New Roman"/>
          <w:b/>
          <w:bCs/>
          <w:color w:val="000000"/>
          <w:kern w:val="0"/>
          <w:sz w:val="22"/>
          <w:szCs w:val="22"/>
          <w:lang w:val="en-US" w:eastAsia="zh-CN" w:bidi="ar"/>
        </w:rPr>
      </w:pPr>
    </w:p>
    <w:p>
      <w:pPr>
        <w:keepNext w:val="0"/>
        <w:keepLines w:val="0"/>
        <w:widowControl/>
        <w:suppressLineNumbers w:val="0"/>
        <w:jc w:val="left"/>
        <w:rPr>
          <w:rFonts w:hint="default" w:ascii="Times New Roman" w:hAnsi="Times New Roman" w:eastAsia="Roboto-Regular" w:cs="Times New Roman"/>
          <w:b/>
          <w:bCs/>
          <w:color w:val="000000"/>
          <w:kern w:val="0"/>
          <w:sz w:val="24"/>
          <w:szCs w:val="24"/>
          <w:lang w:val="en-US" w:eastAsia="zh-CN" w:bidi="ar"/>
        </w:rPr>
      </w:pPr>
      <w:r>
        <w:rPr>
          <w:rFonts w:hint="default" w:ascii="Times New Roman" w:hAnsi="Times New Roman" w:eastAsia="Roboto-Regular" w:cs="Times New Roman"/>
          <w:b/>
          <w:bCs/>
          <w:color w:val="000000"/>
          <w:kern w:val="0"/>
          <w:sz w:val="24"/>
          <w:szCs w:val="24"/>
          <w:lang w:val="en-US" w:eastAsia="zh-CN" w:bidi="ar"/>
        </w:rPr>
        <w:t>Acronyms And Abbreviations</w:t>
      </w:r>
    </w:p>
    <w:p>
      <w:pPr>
        <w:tabs>
          <w:tab w:val="left" w:pos="990"/>
        </w:tabs>
        <w:overflowPunct/>
        <w:spacing w:line="360" w:lineRule="auto"/>
        <w:ind w:left="5850" w:hanging="5850"/>
        <w:textAlignment w:val="auto"/>
        <w:rPr>
          <w:rFonts w:hint="default" w:ascii="Times New Roman" w:hAnsi="Times New Roman" w:cs="Times New Roman"/>
          <w:b/>
          <w:bCs/>
          <w:sz w:val="22"/>
          <w:szCs w:val="22"/>
        </w:rPr>
      </w:pPr>
    </w:p>
    <w:p>
      <w:pPr>
        <w:tabs>
          <w:tab w:val="left" w:pos="990"/>
        </w:tabs>
        <w:overflowPunct/>
        <w:spacing w:line="360" w:lineRule="auto"/>
        <w:ind w:left="5850" w:hanging="5850"/>
        <w:jc w:val="both"/>
        <w:textAlignment w:val="auto"/>
        <w:rPr>
          <w:rFonts w:hint="default" w:ascii="Times New Roman" w:hAnsi="Times New Roman" w:cs="Times New Roman"/>
          <w:b/>
          <w:bCs/>
          <w:sz w:val="22"/>
          <w:szCs w:val="22"/>
        </w:rPr>
      </w:pPr>
      <w:r>
        <w:rPr>
          <w:rFonts w:hint="default" w:ascii="Times New Roman" w:hAnsi="Times New Roman" w:cs="Times New Roman"/>
          <w:b/>
          <w:bCs/>
          <w:sz w:val="22"/>
          <w:szCs w:val="22"/>
        </w:rPr>
        <w:t xml:space="preserve">ACOG: </w:t>
      </w:r>
      <w:r>
        <w:rPr>
          <w:rFonts w:hint="default" w:ascii="Times New Roman" w:hAnsi="Times New Roman" w:cs="Times New Roman"/>
          <w:bCs/>
          <w:sz w:val="22"/>
          <w:szCs w:val="22"/>
        </w:rPr>
        <w:t>American college of obstetrics and gynecology</w:t>
      </w:r>
      <w:r>
        <w:rPr>
          <w:rFonts w:hint="default" w:ascii="Times New Roman" w:hAnsi="Times New Roman" w:cs="Times New Roman"/>
          <w:bCs/>
          <w:sz w:val="22"/>
          <w:szCs w:val="22"/>
          <w:lang w:val="en-US"/>
        </w:rPr>
        <w:t xml:space="preserve">, </w:t>
      </w:r>
      <w:r>
        <w:rPr>
          <w:rFonts w:hint="default" w:ascii="Times New Roman" w:hAnsi="Times New Roman" w:cs="Times New Roman"/>
          <w:b/>
          <w:bCs/>
          <w:sz w:val="22"/>
          <w:szCs w:val="22"/>
        </w:rPr>
        <w:t xml:space="preserve">ANC: </w:t>
      </w:r>
      <w:r>
        <w:rPr>
          <w:rFonts w:hint="default" w:ascii="Times New Roman" w:hAnsi="Times New Roman" w:cs="Times New Roman"/>
          <w:b w:val="0"/>
          <w:bCs w:val="0"/>
          <w:sz w:val="22"/>
          <w:szCs w:val="22"/>
          <w:lang w:val="en-US"/>
        </w:rPr>
        <w:t>A</w:t>
      </w:r>
      <w:r>
        <w:rPr>
          <w:rFonts w:hint="default" w:ascii="Times New Roman" w:hAnsi="Times New Roman" w:cs="Times New Roman"/>
          <w:bCs/>
          <w:sz w:val="22"/>
          <w:szCs w:val="22"/>
        </w:rPr>
        <w:t>ntenatal care</w:t>
      </w:r>
      <w:r>
        <w:rPr>
          <w:rFonts w:hint="default" w:ascii="Times New Roman" w:hAnsi="Times New Roman" w:cs="Times New Roman"/>
          <w:bCs/>
          <w:sz w:val="22"/>
          <w:szCs w:val="22"/>
          <w:lang w:val="en-US"/>
        </w:rPr>
        <w:t>,</w:t>
      </w:r>
      <w:r>
        <w:rPr>
          <w:rFonts w:hint="default" w:ascii="Times New Roman" w:hAnsi="Times New Roman" w:cs="Times New Roman"/>
          <w:b/>
          <w:bCs/>
          <w:sz w:val="22"/>
          <w:szCs w:val="22"/>
        </w:rPr>
        <w:t xml:space="preserve"> </w:t>
      </w:r>
    </w:p>
    <w:p>
      <w:pPr>
        <w:tabs>
          <w:tab w:val="left" w:pos="990"/>
        </w:tabs>
        <w:overflowPunct/>
        <w:spacing w:line="360" w:lineRule="auto"/>
        <w:jc w:val="both"/>
        <w:textAlignment w:val="auto"/>
        <w:rPr>
          <w:rFonts w:hint="default" w:ascii="Times New Roman" w:hAnsi="Times New Roman" w:cs="Times New Roman"/>
          <w:bCs/>
          <w:sz w:val="22"/>
          <w:szCs w:val="22"/>
          <w:lang w:val="en-US"/>
        </w:rPr>
      </w:pPr>
      <w:r>
        <w:rPr>
          <w:rFonts w:hint="default" w:ascii="Times New Roman" w:hAnsi="Times New Roman" w:cs="Times New Roman"/>
          <w:b/>
          <w:bCs/>
          <w:sz w:val="22"/>
          <w:szCs w:val="22"/>
        </w:rPr>
        <w:t xml:space="preserve">APO: </w:t>
      </w:r>
      <w:r>
        <w:rPr>
          <w:rFonts w:hint="default" w:ascii="Times New Roman" w:hAnsi="Times New Roman" w:cs="Times New Roman"/>
          <w:b w:val="0"/>
          <w:bCs w:val="0"/>
          <w:sz w:val="22"/>
          <w:szCs w:val="22"/>
          <w:lang w:val="en-US"/>
        </w:rPr>
        <w:t>A</w:t>
      </w:r>
      <w:r>
        <w:rPr>
          <w:rFonts w:hint="default" w:ascii="Times New Roman" w:hAnsi="Times New Roman" w:cs="Times New Roman"/>
          <w:b w:val="0"/>
          <w:bCs w:val="0"/>
          <w:sz w:val="22"/>
          <w:szCs w:val="22"/>
        </w:rPr>
        <w:t>dverse</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Cs/>
          <w:sz w:val="22"/>
          <w:szCs w:val="22"/>
        </w:rPr>
        <w:t>pregnancy outcome</w:t>
      </w:r>
      <w:r>
        <w:rPr>
          <w:rFonts w:hint="default" w:ascii="Times New Roman" w:hAnsi="Times New Roman" w:cs="Times New Roman"/>
          <w:bCs/>
          <w:sz w:val="22"/>
          <w:szCs w:val="22"/>
          <w:lang w:val="en-US"/>
        </w:rPr>
        <w:t xml:space="preserve">, </w:t>
      </w:r>
      <w:r>
        <w:rPr>
          <w:rFonts w:hint="default" w:ascii="Times New Roman" w:hAnsi="Times New Roman" w:cs="Times New Roman"/>
          <w:b/>
          <w:bCs w:val="0"/>
          <w:sz w:val="22"/>
          <w:szCs w:val="22"/>
          <w:lang w:val="en-US"/>
        </w:rPr>
        <w:t>AOR:</w:t>
      </w:r>
      <w:r>
        <w:rPr>
          <w:rFonts w:hint="default" w:ascii="Times New Roman" w:hAnsi="Times New Roman" w:cs="Times New Roman"/>
          <w:bCs/>
          <w:sz w:val="22"/>
          <w:szCs w:val="22"/>
          <w:lang w:val="en-US"/>
        </w:rPr>
        <w:t xml:space="preserve"> Adjusted odd ratio, </w:t>
      </w:r>
    </w:p>
    <w:p>
      <w:pPr>
        <w:tabs>
          <w:tab w:val="left" w:pos="990"/>
        </w:tabs>
        <w:overflowPunct/>
        <w:spacing w:line="360" w:lineRule="auto"/>
        <w:ind w:left="5850" w:hanging="5850"/>
        <w:jc w:val="both"/>
        <w:textAlignment w:val="auto"/>
        <w:rPr>
          <w:rFonts w:hint="default" w:ascii="Times New Roman" w:hAnsi="Times New Roman" w:cs="Times New Roman"/>
          <w:sz w:val="22"/>
          <w:szCs w:val="22"/>
          <w:lang w:val="en-US"/>
        </w:rPr>
      </w:pPr>
      <w:r>
        <w:rPr>
          <w:rFonts w:hint="default" w:ascii="Times New Roman" w:hAnsi="Times New Roman" w:cs="Times New Roman"/>
          <w:b/>
          <w:bCs/>
          <w:sz w:val="22"/>
          <w:szCs w:val="22"/>
        </w:rPr>
        <w:t xml:space="preserve">CDC: </w:t>
      </w:r>
      <w:r>
        <w:rPr>
          <w:rFonts w:hint="default" w:ascii="Times New Roman" w:hAnsi="Times New Roman" w:cs="Times New Roman"/>
          <w:sz w:val="22"/>
          <w:szCs w:val="22"/>
        </w:rPr>
        <w:t>Center for Disease Control</w:t>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and prevention</w:t>
      </w:r>
      <w:r>
        <w:rPr>
          <w:rFonts w:hint="default" w:ascii="Times New Roman" w:hAnsi="Times New Roman" w:cs="Times New Roman"/>
          <w:sz w:val="22"/>
          <w:szCs w:val="22"/>
          <w:lang w:val="en-US"/>
        </w:rPr>
        <w:t xml:space="preserve">, </w:t>
      </w:r>
      <w:r>
        <w:rPr>
          <w:rFonts w:hint="default" w:ascii="Times New Roman" w:hAnsi="Times New Roman" w:cs="Times New Roman"/>
          <w:b/>
          <w:bCs/>
          <w:sz w:val="22"/>
          <w:szCs w:val="22"/>
          <w:lang w:val="en-US"/>
        </w:rPr>
        <w:t>COR:</w:t>
      </w:r>
      <w:r>
        <w:rPr>
          <w:rFonts w:hint="default" w:ascii="Times New Roman" w:hAnsi="Times New Roman" w:cs="Times New Roman"/>
          <w:sz w:val="22"/>
          <w:szCs w:val="22"/>
          <w:lang w:val="en-US"/>
        </w:rPr>
        <w:t xml:space="preserve"> Crude odd ratio, </w:t>
      </w:r>
    </w:p>
    <w:p>
      <w:pPr>
        <w:tabs>
          <w:tab w:val="left" w:pos="990"/>
        </w:tabs>
        <w:overflowPunct/>
        <w:spacing w:line="360" w:lineRule="auto"/>
        <w:ind w:left="5850" w:hanging="5850"/>
        <w:jc w:val="both"/>
        <w:textAlignment w:val="auto"/>
        <w:rPr>
          <w:rFonts w:hint="default" w:ascii="Times New Roman" w:hAnsi="Times New Roman" w:cs="Times New Roman"/>
          <w:bCs/>
          <w:sz w:val="22"/>
          <w:szCs w:val="22"/>
          <w:lang w:val="en-US"/>
        </w:rPr>
      </w:pPr>
      <w:r>
        <w:rPr>
          <w:rFonts w:hint="default" w:ascii="Times New Roman" w:hAnsi="Times New Roman" w:cs="Times New Roman"/>
          <w:b/>
          <w:sz w:val="22"/>
          <w:szCs w:val="22"/>
        </w:rPr>
        <w:t>HCP:</w:t>
      </w:r>
      <w:r>
        <w:rPr>
          <w:rFonts w:hint="default" w:ascii="Times New Roman" w:hAnsi="Times New Roman" w:cs="Times New Roman"/>
          <w:b/>
          <w:sz w:val="22"/>
          <w:szCs w:val="22"/>
          <w:lang w:val="en-US"/>
        </w:rPr>
        <w:t xml:space="preserve"> </w:t>
      </w:r>
      <w:r>
        <w:rPr>
          <w:rFonts w:hint="default" w:ascii="Times New Roman" w:hAnsi="Times New Roman" w:cs="Times New Roman"/>
          <w:b w:val="0"/>
          <w:bCs/>
          <w:sz w:val="22"/>
          <w:szCs w:val="22"/>
          <w:lang w:val="en-US"/>
        </w:rPr>
        <w:t>H</w:t>
      </w:r>
      <w:r>
        <w:rPr>
          <w:rFonts w:hint="default" w:ascii="Times New Roman" w:hAnsi="Times New Roman" w:cs="Times New Roman"/>
          <w:b w:val="0"/>
          <w:bCs/>
          <w:sz w:val="22"/>
          <w:szCs w:val="22"/>
        </w:rPr>
        <w:t xml:space="preserve">ealth </w:t>
      </w:r>
      <w:r>
        <w:rPr>
          <w:rFonts w:hint="default" w:ascii="Times New Roman" w:hAnsi="Times New Roman" w:cs="Times New Roman"/>
          <w:sz w:val="22"/>
          <w:szCs w:val="22"/>
        </w:rPr>
        <w:t>care provider</w:t>
      </w:r>
      <w:r>
        <w:rPr>
          <w:rFonts w:hint="default" w:ascii="Times New Roman" w:hAnsi="Times New Roman" w:cs="Times New Roman"/>
          <w:sz w:val="22"/>
          <w:szCs w:val="22"/>
          <w:lang w:val="en-US"/>
        </w:rPr>
        <w:t xml:space="preserve">, </w:t>
      </w:r>
      <w:r>
        <w:rPr>
          <w:rFonts w:hint="default" w:ascii="Times New Roman" w:hAnsi="Times New Roman" w:cs="Times New Roman"/>
          <w:b/>
          <w:bCs/>
          <w:sz w:val="22"/>
          <w:szCs w:val="22"/>
        </w:rPr>
        <w:t xml:space="preserve">INC: </w:t>
      </w:r>
      <w:r>
        <w:rPr>
          <w:rFonts w:hint="default" w:ascii="Times New Roman" w:hAnsi="Times New Roman" w:cs="Times New Roman"/>
          <w:b w:val="0"/>
          <w:bCs w:val="0"/>
          <w:sz w:val="22"/>
          <w:szCs w:val="22"/>
          <w:lang w:val="en-US"/>
        </w:rPr>
        <w:t>I</w:t>
      </w:r>
      <w:r>
        <w:rPr>
          <w:rFonts w:hint="default" w:ascii="Times New Roman" w:hAnsi="Times New Roman" w:cs="Times New Roman"/>
          <w:bCs/>
          <w:sz w:val="22"/>
          <w:szCs w:val="22"/>
        </w:rPr>
        <w:t>mmediate neonatal care</w:t>
      </w:r>
      <w:r>
        <w:rPr>
          <w:rFonts w:hint="default" w:ascii="Times New Roman" w:hAnsi="Times New Roman" w:cs="Times New Roman"/>
          <w:bCs/>
          <w:sz w:val="22"/>
          <w:szCs w:val="22"/>
          <w:lang w:val="en-US"/>
        </w:rPr>
        <w:t xml:space="preserve">, </w:t>
      </w:r>
    </w:p>
    <w:p>
      <w:pPr>
        <w:tabs>
          <w:tab w:val="left" w:pos="990"/>
        </w:tabs>
        <w:overflowPunct/>
        <w:spacing w:line="360" w:lineRule="auto"/>
        <w:ind w:left="5850" w:hanging="5850"/>
        <w:jc w:val="both"/>
        <w:textAlignment w:val="auto"/>
        <w:rPr>
          <w:rFonts w:hint="default" w:ascii="Times New Roman" w:hAnsi="Times New Roman" w:cs="Times New Roman"/>
          <w:sz w:val="22"/>
          <w:szCs w:val="22"/>
          <w:lang w:val="en-US"/>
        </w:rPr>
      </w:pPr>
      <w:r>
        <w:rPr>
          <w:rFonts w:hint="default" w:ascii="Times New Roman" w:hAnsi="Times New Roman" w:cs="Times New Roman"/>
          <w:b/>
          <w:sz w:val="22"/>
          <w:szCs w:val="22"/>
        </w:rPr>
        <w:t xml:space="preserve">KAP: </w:t>
      </w:r>
      <w:r>
        <w:rPr>
          <w:rFonts w:hint="default" w:ascii="Times New Roman" w:hAnsi="Times New Roman" w:cs="Times New Roman"/>
          <w:b w:val="0"/>
          <w:bCs/>
          <w:sz w:val="22"/>
          <w:szCs w:val="22"/>
          <w:lang w:val="en-US"/>
        </w:rPr>
        <w:t>K</w:t>
      </w:r>
      <w:r>
        <w:rPr>
          <w:rFonts w:hint="default" w:ascii="Times New Roman" w:hAnsi="Times New Roman" w:cs="Times New Roman" w:eastAsiaTheme="minorHAnsi"/>
          <w:color w:val="000000"/>
          <w:sz w:val="22"/>
          <w:szCs w:val="22"/>
        </w:rPr>
        <w:t xml:space="preserve">nowledge, </w:t>
      </w:r>
      <w:r>
        <w:rPr>
          <w:rFonts w:hint="default" w:ascii="Times New Roman" w:hAnsi="Times New Roman" w:cs="Times New Roman" w:eastAsiaTheme="minorHAnsi"/>
          <w:color w:val="000000"/>
          <w:sz w:val="22"/>
          <w:szCs w:val="22"/>
          <w:lang w:val="en-US"/>
        </w:rPr>
        <w:t>A</w:t>
      </w:r>
      <w:r>
        <w:rPr>
          <w:rFonts w:hint="default" w:ascii="Times New Roman" w:hAnsi="Times New Roman" w:cs="Times New Roman" w:eastAsiaTheme="minorHAnsi"/>
          <w:color w:val="000000"/>
          <w:sz w:val="22"/>
          <w:szCs w:val="22"/>
        </w:rPr>
        <w:t xml:space="preserve">ttitude and </w:t>
      </w:r>
      <w:r>
        <w:rPr>
          <w:rFonts w:hint="default" w:ascii="Times New Roman" w:hAnsi="Times New Roman" w:cs="Times New Roman" w:eastAsiaTheme="minorHAnsi"/>
          <w:color w:val="000000"/>
          <w:sz w:val="22"/>
          <w:szCs w:val="22"/>
          <w:lang w:val="en-US"/>
        </w:rPr>
        <w:t>P</w:t>
      </w:r>
      <w:r>
        <w:rPr>
          <w:rFonts w:hint="default" w:ascii="Times New Roman" w:hAnsi="Times New Roman" w:cs="Times New Roman" w:eastAsiaTheme="minorHAnsi"/>
          <w:color w:val="000000"/>
          <w:sz w:val="22"/>
          <w:szCs w:val="22"/>
        </w:rPr>
        <w:t>ractice</w:t>
      </w:r>
      <w:r>
        <w:rPr>
          <w:rFonts w:hint="default" w:ascii="Times New Roman" w:hAnsi="Times New Roman" w:cs="Times New Roman" w:eastAsiaTheme="minorHAnsi"/>
          <w:color w:val="000000"/>
          <w:sz w:val="22"/>
          <w:szCs w:val="22"/>
          <w:lang w:val="en-US"/>
        </w:rPr>
        <w:t xml:space="preserve">, </w:t>
      </w:r>
      <w:r>
        <w:rPr>
          <w:rFonts w:hint="default" w:ascii="Times New Roman" w:hAnsi="Times New Roman" w:cs="Times New Roman"/>
          <w:b/>
          <w:sz w:val="22"/>
          <w:szCs w:val="22"/>
        </w:rPr>
        <w:t>MMR</w:t>
      </w:r>
      <w:r>
        <w:rPr>
          <w:rFonts w:hint="default" w:ascii="Times New Roman" w:hAnsi="Times New Roman" w:cs="Times New Roman"/>
          <w:sz w:val="22"/>
          <w:szCs w:val="22"/>
        </w:rPr>
        <w:t>: Maternal mortality rate</w:t>
      </w:r>
      <w:r>
        <w:rPr>
          <w:rFonts w:hint="default" w:ascii="Times New Roman" w:hAnsi="Times New Roman" w:cs="Times New Roman"/>
          <w:sz w:val="22"/>
          <w:szCs w:val="22"/>
          <w:lang w:val="en-US"/>
        </w:rPr>
        <w:t xml:space="preserve">, </w:t>
      </w:r>
    </w:p>
    <w:p>
      <w:pPr>
        <w:tabs>
          <w:tab w:val="left" w:pos="990"/>
        </w:tabs>
        <w:overflowPunct/>
        <w:spacing w:line="360" w:lineRule="auto"/>
        <w:ind w:left="5850" w:hanging="5850"/>
        <w:jc w:val="both"/>
        <w:textAlignment w:val="auto"/>
        <w:rPr>
          <w:rFonts w:hint="default" w:ascii="Times New Roman" w:hAnsi="Times New Roman" w:cs="Times New Roman"/>
          <w:bCs/>
          <w:sz w:val="22"/>
          <w:szCs w:val="22"/>
          <w:lang w:val="en-US"/>
        </w:rPr>
      </w:pPr>
      <w:r>
        <w:rPr>
          <w:rFonts w:hint="default" w:ascii="Times New Roman" w:hAnsi="Times New Roman" w:cs="Times New Roman"/>
          <w:b/>
          <w:sz w:val="22"/>
          <w:szCs w:val="22"/>
        </w:rPr>
        <w:t xml:space="preserve">PCC: </w:t>
      </w:r>
      <w:r>
        <w:rPr>
          <w:rFonts w:hint="default" w:ascii="Times New Roman" w:hAnsi="Times New Roman" w:cs="Times New Roman"/>
          <w:sz w:val="22"/>
          <w:szCs w:val="22"/>
        </w:rPr>
        <w:t>Preconceptional care</w:t>
      </w:r>
      <w:r>
        <w:rPr>
          <w:rFonts w:hint="default" w:ascii="Times New Roman" w:hAnsi="Times New Roman" w:cs="Times New Roman"/>
          <w:sz w:val="22"/>
          <w:szCs w:val="22"/>
          <w:lang w:val="en-US"/>
        </w:rPr>
        <w:t>,</w:t>
      </w:r>
      <w:r>
        <w:rPr>
          <w:rFonts w:hint="default" w:ascii="Times New Roman" w:hAnsi="Times New Roman" w:cs="Times New Roman"/>
          <w:b/>
          <w:bCs/>
          <w:sz w:val="22"/>
          <w:szCs w:val="22"/>
          <w:lang w:val="en-US"/>
        </w:rPr>
        <w:t xml:space="preserve"> PHC:</w:t>
      </w:r>
      <w:r>
        <w:rPr>
          <w:rFonts w:hint="default" w:ascii="Times New Roman" w:hAnsi="Times New Roman" w:cs="Times New Roman"/>
          <w:sz w:val="22"/>
          <w:szCs w:val="22"/>
          <w:lang w:val="en-US"/>
        </w:rPr>
        <w:t xml:space="preserve"> Public health care, </w:t>
      </w:r>
      <w:r>
        <w:rPr>
          <w:rFonts w:hint="default" w:ascii="Times New Roman" w:hAnsi="Times New Roman" w:cs="Times New Roman"/>
          <w:b/>
          <w:bCs/>
          <w:sz w:val="22"/>
          <w:szCs w:val="22"/>
        </w:rPr>
        <w:t xml:space="preserve">PNC: </w:t>
      </w:r>
      <w:r>
        <w:rPr>
          <w:rFonts w:hint="default" w:ascii="Times New Roman" w:hAnsi="Times New Roman" w:cs="Times New Roman"/>
          <w:b w:val="0"/>
          <w:bCs w:val="0"/>
          <w:sz w:val="22"/>
          <w:szCs w:val="22"/>
          <w:lang w:val="en-US"/>
        </w:rPr>
        <w:t>P</w:t>
      </w:r>
      <w:r>
        <w:rPr>
          <w:rFonts w:hint="default" w:ascii="Times New Roman" w:hAnsi="Times New Roman" w:cs="Times New Roman"/>
          <w:bCs/>
          <w:sz w:val="22"/>
          <w:szCs w:val="22"/>
        </w:rPr>
        <w:t>ostnatal care</w:t>
      </w:r>
      <w:r>
        <w:rPr>
          <w:rFonts w:hint="default" w:ascii="Times New Roman" w:hAnsi="Times New Roman" w:cs="Times New Roman"/>
          <w:bCs/>
          <w:sz w:val="22"/>
          <w:szCs w:val="22"/>
          <w:lang w:val="en-US"/>
        </w:rPr>
        <w:t xml:space="preserve">, </w:t>
      </w:r>
    </w:p>
    <w:p>
      <w:pPr>
        <w:tabs>
          <w:tab w:val="left" w:pos="990"/>
        </w:tabs>
        <w:overflowPunct/>
        <w:spacing w:line="360" w:lineRule="auto"/>
        <w:ind w:left="5850" w:hanging="5850"/>
        <w:jc w:val="both"/>
        <w:textAlignment w:val="auto"/>
        <w:rPr>
          <w:rFonts w:hint="default" w:ascii="Times New Roman" w:hAnsi="Times New Roman" w:cs="Times New Roman" w:eastAsiaTheme="minorHAnsi"/>
          <w:color w:val="000000"/>
          <w:sz w:val="22"/>
          <w:szCs w:val="22"/>
          <w:lang w:val="en-US"/>
        </w:rPr>
      </w:pPr>
      <w:r>
        <w:rPr>
          <w:rFonts w:hint="default" w:ascii="Times New Roman" w:hAnsi="Times New Roman" w:cs="Times New Roman" w:eastAsiaTheme="minorHAnsi"/>
          <w:b/>
          <w:bCs/>
          <w:color w:val="000000"/>
          <w:sz w:val="22"/>
          <w:szCs w:val="22"/>
        </w:rPr>
        <w:t>SPHMMC:</w:t>
      </w:r>
      <w:r>
        <w:rPr>
          <w:rFonts w:hint="default" w:ascii="Times New Roman" w:hAnsi="Times New Roman" w:cs="Times New Roman" w:eastAsiaTheme="minorHAnsi"/>
          <w:color w:val="000000"/>
          <w:sz w:val="22"/>
          <w:szCs w:val="22"/>
        </w:rPr>
        <w:t xml:space="preserve"> St Paul’s Hospital Millennium Medical College</w:t>
      </w:r>
      <w:r>
        <w:rPr>
          <w:rFonts w:hint="default" w:ascii="Times New Roman" w:hAnsi="Times New Roman" w:cs="Times New Roman" w:eastAsiaTheme="minorHAnsi"/>
          <w:color w:val="000000"/>
          <w:sz w:val="22"/>
          <w:szCs w:val="22"/>
          <w:lang w:val="en-US"/>
        </w:rPr>
        <w:t xml:space="preserve">, </w:t>
      </w:r>
    </w:p>
    <w:p>
      <w:pPr>
        <w:tabs>
          <w:tab w:val="left" w:pos="990"/>
        </w:tabs>
        <w:overflowPunct/>
        <w:spacing w:line="360" w:lineRule="auto"/>
        <w:ind w:left="5850" w:hanging="5850"/>
        <w:jc w:val="both"/>
        <w:textAlignment w:val="auto"/>
        <w:rPr>
          <w:rFonts w:hint="default" w:ascii="Times New Roman" w:hAnsi="Times New Roman" w:cs="Times New Roman"/>
          <w:b/>
          <w:sz w:val="22"/>
          <w:szCs w:val="22"/>
          <w:lang w:val="en-US"/>
        </w:rPr>
      </w:pPr>
      <w:r>
        <w:rPr>
          <w:rFonts w:hint="default" w:ascii="Times New Roman" w:hAnsi="Times New Roman" w:cs="Times New Roman" w:eastAsiaTheme="minorHAnsi"/>
          <w:b/>
          <w:bCs/>
          <w:color w:val="000000"/>
          <w:sz w:val="22"/>
          <w:szCs w:val="22"/>
        </w:rPr>
        <w:t>SPSS</w:t>
      </w:r>
      <w:r>
        <w:rPr>
          <w:rFonts w:hint="default" w:ascii="Times New Roman" w:hAnsi="Times New Roman" w:cs="Times New Roman" w:eastAsiaTheme="minorHAnsi"/>
          <w:color w:val="000000"/>
          <w:sz w:val="22"/>
          <w:szCs w:val="22"/>
        </w:rPr>
        <w:t>: Statistical Package for Social Sciences</w:t>
      </w:r>
      <w:r>
        <w:rPr>
          <w:rFonts w:hint="default" w:ascii="Times New Roman" w:hAnsi="Times New Roman" w:cs="Times New Roman" w:eastAsiaTheme="minorHAnsi"/>
          <w:color w:val="000000"/>
          <w:sz w:val="22"/>
          <w:szCs w:val="22"/>
          <w:lang w:val="en-US"/>
        </w:rPr>
        <w:t xml:space="preserve">, </w:t>
      </w:r>
      <w:r>
        <w:rPr>
          <w:rFonts w:hint="default" w:ascii="Times New Roman" w:hAnsi="Times New Roman" w:cs="Times New Roman"/>
          <w:b/>
          <w:bCs/>
          <w:sz w:val="22"/>
          <w:szCs w:val="22"/>
          <w:lang w:val="en-US"/>
        </w:rPr>
        <w:t>UK:</w:t>
      </w:r>
      <w:r>
        <w:rPr>
          <w:rFonts w:hint="default" w:ascii="Times New Roman" w:hAnsi="Times New Roman" w:cs="Times New Roman"/>
          <w:sz w:val="22"/>
          <w:szCs w:val="22"/>
          <w:lang w:val="en-US"/>
        </w:rPr>
        <w:t xml:space="preserve"> United kingdom</w:t>
      </w:r>
      <w:r>
        <w:rPr>
          <w:rFonts w:hint="default" w:ascii="Times New Roman" w:hAnsi="Times New Roman" w:cs="Times New Roman"/>
          <w:b/>
          <w:sz w:val="22"/>
          <w:szCs w:val="22"/>
          <w:lang w:val="en-US"/>
        </w:rPr>
        <w:t xml:space="preserve">, </w:t>
      </w:r>
    </w:p>
    <w:p>
      <w:pPr>
        <w:tabs>
          <w:tab w:val="left" w:pos="990"/>
        </w:tabs>
        <w:overflowPunct/>
        <w:spacing w:line="360" w:lineRule="auto"/>
        <w:ind w:left="5850" w:hanging="5850"/>
        <w:jc w:val="both"/>
        <w:textAlignment w:val="auto"/>
        <w:rPr>
          <w:rFonts w:hint="default" w:ascii="Times New Roman" w:hAnsi="Times New Roman" w:cs="Times New Roman" w:eastAsiaTheme="minorHAnsi"/>
          <w:color w:val="000000"/>
          <w:sz w:val="22"/>
          <w:szCs w:val="22"/>
          <w:lang w:val="en-US"/>
        </w:rPr>
      </w:pPr>
      <w:r>
        <w:rPr>
          <w:rFonts w:hint="default" w:ascii="Times New Roman" w:hAnsi="Times New Roman" w:cs="Times New Roman"/>
          <w:b/>
          <w:sz w:val="22"/>
          <w:szCs w:val="22"/>
        </w:rPr>
        <w:t xml:space="preserve">USA: </w:t>
      </w:r>
      <w:r>
        <w:rPr>
          <w:rFonts w:hint="default" w:ascii="Times New Roman" w:hAnsi="Times New Roman" w:cs="Times New Roman"/>
          <w:b w:val="0"/>
          <w:bCs/>
          <w:sz w:val="22"/>
          <w:szCs w:val="22"/>
          <w:lang w:val="en-US"/>
        </w:rPr>
        <w:t>U</w:t>
      </w:r>
      <w:r>
        <w:rPr>
          <w:rFonts w:hint="default" w:ascii="Times New Roman" w:hAnsi="Times New Roman" w:cs="Times New Roman"/>
          <w:sz w:val="22"/>
          <w:szCs w:val="22"/>
        </w:rPr>
        <w:t>nited States of America</w:t>
      </w:r>
      <w:r>
        <w:rPr>
          <w:rFonts w:hint="default" w:ascii="Times New Roman" w:hAnsi="Times New Roman" w:cs="Times New Roman"/>
          <w:sz w:val="22"/>
          <w:szCs w:val="22"/>
          <w:lang w:val="en-US"/>
        </w:rPr>
        <w:t xml:space="preserve">, </w:t>
      </w:r>
      <w:r>
        <w:rPr>
          <w:rFonts w:hint="default" w:ascii="Times New Roman" w:hAnsi="Times New Roman" w:cs="Times New Roman" w:eastAsiaTheme="minorHAnsi"/>
          <w:b/>
          <w:bCs/>
          <w:color w:val="000000"/>
          <w:sz w:val="22"/>
          <w:szCs w:val="22"/>
        </w:rPr>
        <w:t>WHO</w:t>
      </w:r>
      <w:r>
        <w:rPr>
          <w:rFonts w:hint="default" w:ascii="Times New Roman" w:hAnsi="Times New Roman" w:cs="Times New Roman" w:eastAsiaTheme="minorHAnsi"/>
          <w:color w:val="000000"/>
          <w:sz w:val="22"/>
          <w:szCs w:val="22"/>
        </w:rPr>
        <w:t>: World Health Organizatio</w:t>
      </w:r>
      <w:r>
        <w:rPr>
          <w:rFonts w:hint="default" w:ascii="Times New Roman" w:hAnsi="Times New Roman" w:cs="Times New Roman" w:eastAsiaTheme="minorHAnsi"/>
          <w:color w:val="000000"/>
          <w:sz w:val="22"/>
          <w:szCs w:val="22"/>
          <w:lang w:val="en-US"/>
        </w:rPr>
        <w:t>n</w:t>
      </w:r>
    </w:p>
    <w:p>
      <w:pPr>
        <w:tabs>
          <w:tab w:val="left" w:pos="990"/>
        </w:tabs>
        <w:overflowPunct/>
        <w:spacing w:line="360" w:lineRule="auto"/>
        <w:jc w:val="left"/>
        <w:textAlignment w:val="auto"/>
        <w:rPr>
          <w:rFonts w:hint="default" w:ascii="Times New Roman" w:hAnsi="Times New Roman" w:cs="Times New Roman" w:eastAsiaTheme="minorHAnsi"/>
          <w:color w:val="000000"/>
          <w:sz w:val="24"/>
          <w:szCs w:val="24"/>
          <w:lang w:val="en-US"/>
        </w:rPr>
      </w:pPr>
    </w:p>
    <w:p>
      <w:pPr>
        <w:pStyle w:val="3"/>
        <w:numPr>
          <w:ilvl w:val="0"/>
          <w:numId w:val="0"/>
        </w:numPr>
        <w:rPr>
          <w:sz w:val="24"/>
          <w:szCs w:val="24"/>
        </w:rPr>
      </w:pPr>
      <w:r>
        <w:rPr>
          <w:rFonts w:hint="default" w:ascii="Times New Roman" w:hAnsi="Times New Roman" w:cs="Times New Roman"/>
          <w:b/>
        </w:rPr>
        <w:t xml:space="preserve">Strength </w:t>
      </w:r>
      <w:r>
        <w:rPr>
          <w:rFonts w:hint="default" w:ascii="Times New Roman" w:hAnsi="Times New Roman" w:cs="Times New Roman"/>
          <w:b/>
          <w:lang w:val="en-US"/>
        </w:rPr>
        <w:t xml:space="preserve">and </w:t>
      </w:r>
      <w:r>
        <w:rPr>
          <w:rFonts w:hint="default" w:ascii="Times New Roman" w:hAnsi="Times New Roman" w:eastAsia="Calibri" w:cs="Times New Roman"/>
          <w:b/>
          <w:sz w:val="24"/>
          <w:szCs w:val="24"/>
          <w:lang w:val="en-GB" w:eastAsia="en-GB"/>
        </w:rPr>
        <w:t xml:space="preserve">Limitation </w:t>
      </w:r>
      <w:r>
        <w:rPr>
          <w:rFonts w:hint="default" w:ascii="Times New Roman" w:hAnsi="Times New Roman" w:cs="Times New Roman"/>
          <w:b/>
        </w:rPr>
        <w:t>of the study</w:t>
      </w:r>
    </w:p>
    <w:p>
      <w:pPr>
        <w:pStyle w:val="12"/>
        <w:spacing w:line="360" w:lineRule="auto"/>
        <w:ind w:left="0" w:leftChars="0" w:firstLine="0" w:firstLineChars="0"/>
        <w:jc w:val="both"/>
        <w:rPr>
          <w:rFonts w:hint="default"/>
          <w:sz w:val="22"/>
          <w:szCs w:val="22"/>
          <w:lang w:val="en-US"/>
        </w:rPr>
      </w:pPr>
      <w:r>
        <w:rPr>
          <w:sz w:val="22"/>
          <w:szCs w:val="22"/>
        </w:rPr>
        <w:t>Beside of assessing KAP about PCC, this study also trie</w:t>
      </w:r>
      <w:r>
        <w:rPr>
          <w:rFonts w:hint="default"/>
          <w:sz w:val="22"/>
          <w:szCs w:val="22"/>
          <w:lang w:val="en-US"/>
        </w:rPr>
        <w:t>d</w:t>
      </w:r>
      <w:r>
        <w:rPr>
          <w:sz w:val="22"/>
          <w:szCs w:val="22"/>
        </w:rPr>
        <w:t xml:space="preserve"> to explore factor that hinder the implementation of PCC at our set up</w:t>
      </w:r>
      <w:r>
        <w:rPr>
          <w:rFonts w:hint="default"/>
          <w:sz w:val="22"/>
          <w:szCs w:val="22"/>
          <w:lang w:val="en-US"/>
        </w:rPr>
        <w:t xml:space="preserve"> and strategies to improve the PCC service suggested by physicians</w:t>
      </w:r>
      <w:r>
        <w:rPr>
          <w:sz w:val="22"/>
          <w:szCs w:val="22"/>
        </w:rPr>
        <w:t>.</w:t>
      </w:r>
    </w:p>
    <w:p>
      <w:pPr>
        <w:pStyle w:val="12"/>
        <w:spacing w:line="360" w:lineRule="auto"/>
        <w:ind w:left="0" w:leftChars="0" w:firstLine="0" w:firstLineChars="0"/>
        <w:jc w:val="both"/>
        <w:rPr>
          <w:rFonts w:hint="default"/>
          <w:sz w:val="22"/>
          <w:szCs w:val="22"/>
          <w:lang w:val="en-US"/>
        </w:rPr>
      </w:pPr>
      <w:r>
        <w:rPr>
          <w:rFonts w:hint="default"/>
          <w:sz w:val="22"/>
          <w:szCs w:val="22"/>
          <w:lang w:val="en-US"/>
        </w:rPr>
        <w:t xml:space="preserve">Since the study was cross-sectional, recall and social desirability bias are anticipated as limitation of these study. </w:t>
      </w:r>
    </w:p>
    <w:p>
      <w:pPr>
        <w:keepNext w:val="0"/>
        <w:keepLines w:val="0"/>
        <w:pageBreakBefore w:val="0"/>
        <w:widowControl/>
        <w:kinsoku/>
        <w:wordWrap/>
        <w:topLinePunct w:val="0"/>
        <w:bidi w:val="0"/>
        <w:snapToGrid/>
        <w:spacing w:line="360" w:lineRule="auto"/>
        <w:rPr>
          <w:rFonts w:hint="default" w:ascii="Times New Roman" w:hAnsi="Times New Roman" w:cs="Times New Roman"/>
          <w:b/>
          <w:bCs/>
          <w:sz w:val="28"/>
          <w:szCs w:val="28"/>
          <w:lang w:val="en-US" w:eastAsia="zh-CN"/>
        </w:rPr>
      </w:pPr>
    </w:p>
    <w:p>
      <w:pPr>
        <w:keepNext w:val="0"/>
        <w:keepLines w:val="0"/>
        <w:pageBreakBefore w:val="0"/>
        <w:widowControl/>
        <w:kinsoku/>
        <w:wordWrap/>
        <w:topLinePunct w:val="0"/>
        <w:bidi w:val="0"/>
        <w:snapToGrid/>
        <w:spacing w:line="360" w:lineRule="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Declaration</w:t>
      </w:r>
    </w:p>
    <w:p>
      <w:pPr>
        <w:keepNext w:val="0"/>
        <w:keepLines w:val="0"/>
        <w:pageBreakBefore w:val="0"/>
        <w:widowControl/>
        <w:kinsoku/>
        <w:wordWrap/>
        <w:topLinePunct w:val="0"/>
        <w:bidi w:val="0"/>
        <w:snapToGrid/>
        <w:spacing w:line="360" w:lineRule="auto"/>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rPr>
        <w:t>Ethical considerations</w:t>
      </w:r>
      <w:r>
        <w:rPr>
          <w:rFonts w:hint="default" w:ascii="Times New Roman" w:hAnsi="Times New Roman" w:eastAsia="Calibri" w:cs="Times New Roman"/>
          <w:b/>
          <w:bCs/>
          <w:sz w:val="24"/>
          <w:szCs w:val="24"/>
          <w:lang w:val="en-US"/>
        </w:rPr>
        <w:t xml:space="preserve"> and consent to participants</w:t>
      </w:r>
    </w:p>
    <w:p>
      <w:pPr>
        <w:keepNext w:val="0"/>
        <w:keepLines w:val="0"/>
        <w:pageBreakBefore w:val="0"/>
        <w:widowControl/>
        <w:kinsoku/>
        <w:wordWrap/>
        <w:topLinePunct w:val="0"/>
        <w:bidi w:val="0"/>
        <w:snapToGrid/>
        <w:spacing w:line="360" w:lineRule="auto"/>
        <w:rPr>
          <w:rFonts w:hint="default" w:eastAsia="Calibri"/>
          <w:b/>
          <w:bCs/>
          <w:sz w:val="22"/>
          <w:szCs w:val="22"/>
          <w:lang w:val="en-US"/>
        </w:rPr>
      </w:pPr>
      <w:r>
        <w:rPr>
          <w:rFonts w:hint="default" w:ascii="Times New Roman" w:hAnsi="Times New Roman" w:eastAsia="Calibri"/>
          <w:sz w:val="22"/>
          <w:szCs w:val="22"/>
        </w:rPr>
        <w:t>Ethical clearance and a letter of support were obtained from SPHMMC, institutional review board of the researchers' institution (</w:t>
      </w:r>
      <w:r>
        <w:rPr>
          <w:rFonts w:hint="default"/>
          <w:sz w:val="22"/>
          <w:szCs w:val="22"/>
          <w:lang w:val="en-US"/>
        </w:rPr>
        <w:t xml:space="preserve">Ref No. </w:t>
      </w:r>
      <w:r>
        <w:rPr>
          <w:rFonts w:hint="default" w:ascii="Times New Roman" w:hAnsi="Times New Roman" w:eastAsia="Calibri"/>
          <w:sz w:val="22"/>
          <w:szCs w:val="22"/>
        </w:rPr>
        <w:t>PM23/517</w:t>
      </w:r>
      <w:r>
        <w:rPr>
          <w:rFonts w:hint="default" w:eastAsia="Calibri"/>
          <w:sz w:val="22"/>
          <w:szCs w:val="22"/>
          <w:lang w:val="en-US"/>
        </w:rPr>
        <w:t>)</w:t>
      </w:r>
      <w:r>
        <w:rPr>
          <w:rFonts w:hint="default" w:ascii="Times New Roman" w:hAnsi="Times New Roman" w:eastAsia="Calibri"/>
          <w:sz w:val="22"/>
          <w:szCs w:val="22"/>
        </w:rPr>
        <w:t xml:space="preserve"> to undertake the study. Written informed consent were obtained from each study subject prior to the starting data collection after the purpose of the study explained to respondent. Confidentiality of the information were assured and privacy of the respondents maintained. </w:t>
      </w:r>
    </w:p>
    <w:p>
      <w:pPr>
        <w:pStyle w:val="12"/>
        <w:keepNext w:val="0"/>
        <w:keepLines w:val="0"/>
        <w:widowControl/>
        <w:suppressLineNumbers w:val="0"/>
        <w:spacing w:before="0" w:beforeAutospacing="1" w:line="360" w:lineRule="auto"/>
        <w:ind w:left="0" w:leftChars="0" w:right="0" w:firstLine="0" w:firstLineChars="0"/>
        <w:rPr>
          <w:rFonts w:hint="default" w:eastAsia="Calibri"/>
          <w:b/>
          <w:bCs/>
          <w:sz w:val="24"/>
          <w:szCs w:val="24"/>
          <w:lang w:val="en-US"/>
        </w:rPr>
      </w:pPr>
      <w:r>
        <w:rPr>
          <w:rFonts w:hint="default" w:eastAsia="Calibri"/>
          <w:b/>
          <w:bCs/>
          <w:sz w:val="24"/>
          <w:szCs w:val="24"/>
          <w:lang w:val="en-US"/>
        </w:rPr>
        <w:t>Consent for publication</w:t>
      </w:r>
    </w:p>
    <w:p>
      <w:pPr>
        <w:pStyle w:val="12"/>
        <w:keepNext w:val="0"/>
        <w:keepLines w:val="0"/>
        <w:widowControl/>
        <w:suppressLineNumbers w:val="0"/>
        <w:spacing w:before="0" w:beforeAutospacing="1" w:line="360" w:lineRule="auto"/>
        <w:ind w:left="0" w:leftChars="0" w:right="0" w:firstLine="0" w:firstLineChars="0"/>
        <w:rPr>
          <w:rFonts w:hint="default" w:eastAsia="Calibri"/>
          <w:sz w:val="24"/>
          <w:szCs w:val="24"/>
          <w:lang w:val="en-US" w:eastAsia="zh-CN"/>
        </w:rPr>
      </w:pPr>
      <w:r>
        <w:rPr>
          <w:rFonts w:hint="default" w:eastAsia="Calibri"/>
          <w:sz w:val="24"/>
          <w:szCs w:val="24"/>
          <w:lang w:val="en-US"/>
        </w:rPr>
        <w:t>Not applicable</w:t>
      </w:r>
    </w:p>
    <w:p>
      <w:pPr>
        <w:keepNext w:val="0"/>
        <w:keepLines w:val="0"/>
        <w:widowControl/>
        <w:suppressLineNumbers w:val="0"/>
        <w:jc w:val="left"/>
        <w:rPr>
          <w:rFonts w:hint="default" w:ascii="Times New Roman" w:hAnsi="Times New Roman" w:eastAsia="Roboto-Regular" w:cs="Times New Roman"/>
          <w:b/>
          <w:bCs/>
          <w:color w:val="000000"/>
          <w:kern w:val="0"/>
          <w:sz w:val="24"/>
          <w:szCs w:val="24"/>
          <w:lang w:val="en-US" w:eastAsia="zh-CN" w:bidi="ar"/>
        </w:rPr>
      </w:pPr>
      <w:bookmarkStart w:id="6" w:name="_ACKNOWLEDGEMENT"/>
      <w:bookmarkStart w:id="7" w:name="_Toc521829"/>
    </w:p>
    <w:p>
      <w:pPr>
        <w:keepNext w:val="0"/>
        <w:keepLines w:val="0"/>
        <w:widowControl/>
        <w:suppressLineNumbers w:val="0"/>
        <w:jc w:val="left"/>
        <w:rPr>
          <w:rFonts w:hint="default" w:ascii="Times New Roman" w:hAnsi="Times New Roman" w:cs="Times New Roman"/>
          <w:b/>
          <w:bCs/>
          <w:sz w:val="24"/>
          <w:szCs w:val="24"/>
        </w:rPr>
      </w:pPr>
      <w:r>
        <w:rPr>
          <w:rFonts w:hint="default" w:ascii="Times New Roman" w:hAnsi="Times New Roman" w:eastAsia="Roboto-Regular" w:cs="Times New Roman"/>
          <w:b/>
          <w:bCs/>
          <w:color w:val="000000"/>
          <w:kern w:val="0"/>
          <w:sz w:val="24"/>
          <w:szCs w:val="24"/>
          <w:lang w:val="en-US" w:eastAsia="zh-CN" w:bidi="ar"/>
        </w:rPr>
        <w:t xml:space="preserve">Availability of data </w:t>
      </w:r>
    </w:p>
    <w:p>
      <w:pPr>
        <w:keepNext w:val="0"/>
        <w:keepLines w:val="0"/>
        <w:widowControl/>
        <w:suppressLineNumbers w:val="0"/>
        <w:jc w:val="both"/>
        <w:rPr>
          <w:rFonts w:hint="default" w:ascii="Times New Roman" w:hAnsi="Times New Roman" w:eastAsia="Roboto-Regular" w:cs="Times New Roman"/>
          <w:color w:val="auto"/>
          <w:kern w:val="0"/>
          <w:sz w:val="22"/>
          <w:szCs w:val="22"/>
          <w:lang w:val="en-US" w:eastAsia="zh-CN" w:bidi="ar"/>
        </w:rPr>
      </w:pPr>
    </w:p>
    <w:p>
      <w:pPr>
        <w:keepNext w:val="0"/>
        <w:keepLines w:val="0"/>
        <w:widowControl/>
        <w:suppressLineNumbers w:val="0"/>
        <w:jc w:val="both"/>
        <w:rPr>
          <w:rFonts w:hint="default"/>
          <w:color w:val="auto"/>
          <w:sz w:val="22"/>
          <w:szCs w:val="22"/>
          <w:lang w:val="en-US"/>
        </w:rPr>
      </w:pPr>
      <w:r>
        <w:rPr>
          <w:rFonts w:hint="default" w:ascii="Times New Roman" w:hAnsi="Times New Roman" w:eastAsia="Roboto-Regular" w:cs="Times New Roman"/>
          <w:color w:val="auto"/>
          <w:kern w:val="0"/>
          <w:sz w:val="22"/>
          <w:szCs w:val="22"/>
          <w:lang w:val="en-US" w:eastAsia="zh-CN" w:bidi="ar"/>
        </w:rPr>
        <w:t>The datasets used during the study avail from correspondence and the first author on reasonable request.</w:t>
      </w:r>
    </w:p>
    <w:p>
      <w:pPr>
        <w:keepNext w:val="0"/>
        <w:keepLines w:val="0"/>
        <w:widowControl/>
        <w:suppressLineNumbers w:val="0"/>
        <w:jc w:val="left"/>
        <w:rPr>
          <w:rFonts w:hint="default" w:ascii="Times New Roman" w:hAnsi="Times New Roman" w:eastAsia="SimSun" w:cs="Times New Roman"/>
          <w:b/>
          <w:bCs/>
          <w:color w:val="231F20"/>
          <w:kern w:val="0"/>
          <w:sz w:val="28"/>
          <w:szCs w:val="28"/>
          <w:lang w:val="en-US" w:eastAsia="zh-CN" w:bidi="ar"/>
        </w:rPr>
      </w:pP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color w:val="231F20"/>
          <w:kern w:val="0"/>
          <w:sz w:val="24"/>
          <w:szCs w:val="24"/>
          <w:lang w:val="en-US" w:eastAsia="zh-CN" w:bidi="ar"/>
        </w:rPr>
        <w:t>Funding information</w:t>
      </w:r>
    </w:p>
    <w:p>
      <w:pPr>
        <w:keepNext w:val="0"/>
        <w:keepLines w:val="0"/>
        <w:widowControl/>
        <w:suppressLineNumbers w:val="0"/>
        <w:jc w:val="left"/>
        <w:rPr>
          <w:rFonts w:hint="default" w:ascii="Times New Roman" w:hAnsi="Times New Roman" w:eastAsia="Palatino-Roman" w:cs="Times New Roman"/>
          <w:color w:val="231F20"/>
          <w:kern w:val="0"/>
          <w:sz w:val="24"/>
          <w:szCs w:val="24"/>
          <w:lang w:val="en-US" w:eastAsia="zh-CN" w:bidi="ar"/>
        </w:rPr>
      </w:pPr>
    </w:p>
    <w:p>
      <w:pPr>
        <w:keepNext w:val="0"/>
        <w:keepLines w:val="0"/>
        <w:widowControl/>
        <w:suppressLineNumbers w:val="0"/>
        <w:jc w:val="left"/>
        <w:rPr>
          <w:rFonts w:hint="default" w:ascii="Times New Roman" w:hAnsi="Times New Roman" w:cs="Times New Roman"/>
          <w:sz w:val="24"/>
          <w:szCs w:val="24"/>
          <w:lang w:val="en-US"/>
        </w:rPr>
      </w:pPr>
      <w:r>
        <w:rPr>
          <w:rFonts w:hint="default" w:ascii="Times New Roman" w:hAnsi="Times New Roman" w:eastAsia="Palatino-Roman" w:cs="Times New Roman"/>
          <w:color w:val="231F20"/>
          <w:kern w:val="0"/>
          <w:sz w:val="22"/>
          <w:szCs w:val="22"/>
          <w:lang w:val="en-US" w:eastAsia="zh-CN" w:bidi="ar"/>
        </w:rPr>
        <w:t xml:space="preserve">This study was funded by st. Paul’s Hospital Millennium medical college. </w:t>
      </w:r>
    </w:p>
    <w:p>
      <w:pPr>
        <w:keepNext w:val="0"/>
        <w:keepLines w:val="0"/>
        <w:widowControl/>
        <w:suppressLineNumbers w:val="0"/>
        <w:jc w:val="left"/>
        <w:rPr>
          <w:rFonts w:hint="default" w:ascii="Times New Roman" w:hAnsi="Times New Roman" w:eastAsia="SimSun" w:cs="Times New Roman"/>
          <w:b/>
          <w:bCs/>
          <w:color w:val="231F20"/>
          <w:kern w:val="0"/>
          <w:sz w:val="24"/>
          <w:szCs w:val="24"/>
          <w:lang w:val="en-US" w:eastAsia="zh-CN" w:bidi="ar"/>
        </w:rPr>
      </w:pPr>
    </w:p>
    <w:p>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color w:val="231F20"/>
          <w:kern w:val="0"/>
          <w:sz w:val="24"/>
          <w:szCs w:val="24"/>
          <w:lang w:val="en-US" w:eastAsia="zh-CN" w:bidi="ar"/>
        </w:rPr>
        <w:t xml:space="preserve">Competing interests </w:t>
      </w:r>
    </w:p>
    <w:p>
      <w:pPr>
        <w:keepNext w:val="0"/>
        <w:keepLines w:val="0"/>
        <w:widowControl/>
        <w:suppressLineNumbers w:val="0"/>
        <w:jc w:val="left"/>
        <w:rPr>
          <w:rFonts w:hint="default" w:ascii="Times New Roman" w:hAnsi="Times New Roman" w:eastAsia="Palatino-Roman" w:cs="Times New Roman"/>
          <w:color w:val="231F20"/>
          <w:kern w:val="0"/>
          <w:sz w:val="24"/>
          <w:szCs w:val="24"/>
          <w:lang w:val="en-US" w:eastAsia="zh-CN" w:bidi="ar"/>
        </w:rPr>
      </w:pPr>
    </w:p>
    <w:p>
      <w:pPr>
        <w:keepNext w:val="0"/>
        <w:keepLines w:val="0"/>
        <w:widowControl/>
        <w:suppressLineNumbers w:val="0"/>
        <w:jc w:val="left"/>
        <w:rPr>
          <w:rFonts w:hint="default" w:ascii="Times New Roman" w:hAnsi="Times New Roman" w:eastAsia="Palatino-Roman" w:cs="Times New Roman"/>
          <w:color w:val="231F20"/>
          <w:kern w:val="0"/>
          <w:sz w:val="24"/>
          <w:szCs w:val="24"/>
          <w:lang w:val="en-US" w:eastAsia="zh-CN" w:bidi="ar"/>
        </w:rPr>
      </w:pPr>
      <w:r>
        <w:rPr>
          <w:rFonts w:hint="default" w:ascii="Times New Roman" w:hAnsi="Times New Roman" w:eastAsia="Palatino-Roman" w:cs="Times New Roman"/>
          <w:color w:val="231F20"/>
          <w:kern w:val="0"/>
          <w:sz w:val="22"/>
          <w:szCs w:val="22"/>
          <w:lang w:val="en-US" w:eastAsia="zh-CN" w:bidi="ar"/>
        </w:rPr>
        <w:t>The authors declare there was no competing interest.</w:t>
      </w:r>
    </w:p>
    <w:p>
      <w:pPr>
        <w:pStyle w:val="2"/>
        <w:tabs>
          <w:tab w:val="left" w:pos="780"/>
        </w:tabs>
        <w:ind w:left="0" w:leftChars="0" w:firstLine="0" w:firstLineChars="0"/>
        <w:rPr>
          <w:rFonts w:hint="default"/>
          <w:lang w:val="en-US"/>
        </w:rPr>
      </w:pPr>
      <w:r>
        <w:rPr>
          <w:rFonts w:hint="default"/>
          <w:lang w:val="en-US"/>
        </w:rPr>
        <w:t>Authors contributions</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sz w:val="22"/>
          <w:szCs w:val="22"/>
        </w:rPr>
      </w:pPr>
      <w:r>
        <w:rPr>
          <w:rFonts w:hint="default" w:ascii="Times New Roman" w:hAnsi="Times New Roman" w:eastAsia="Roboto-Regular" w:cs="Times New Roman"/>
          <w:color w:val="000000" w:themeColor="text1"/>
          <w:kern w:val="0"/>
          <w:sz w:val="22"/>
          <w:szCs w:val="22"/>
          <w:lang w:val="en-US" w:eastAsia="zh-CN" w:bidi="ar"/>
          <w14:textFill>
            <w14:solidFill>
              <w14:schemeClr w14:val="tx1"/>
            </w14:solidFill>
          </w14:textFill>
        </w:rPr>
        <w:t>Worku Assefa wrote the proposal, participated in the data collection; analyze data, drafted and final thesis writing. Thomas Mekuria and Fatimetu Mohammed approved the proposal with critical revision, analysis the data and revise the paper</w:t>
      </w:r>
      <w:r>
        <w:rPr>
          <w:rFonts w:hint="default" w:ascii="Times New Roman" w:hAnsi="Times New Roman" w:eastAsia="Roboto-Regular" w:cs="Times New Roman"/>
          <w:color w:val="4A4A4A"/>
          <w:kern w:val="0"/>
          <w:sz w:val="22"/>
          <w:szCs w:val="22"/>
          <w:lang w:val="en-US" w:eastAsia="zh-CN" w:bidi="ar"/>
        </w:rPr>
        <w:t>.</w:t>
      </w:r>
    </w:p>
    <w:p>
      <w:pPr>
        <w:pStyle w:val="2"/>
        <w:tabs>
          <w:tab w:val="left" w:pos="780"/>
        </w:tabs>
        <w:ind w:left="0" w:leftChars="0" w:firstLine="0" w:firstLineChars="0"/>
      </w:pPr>
      <w:r>
        <w:rPr>
          <w:rFonts w:hint="default"/>
          <w:lang w:val="en-US"/>
        </w:rPr>
        <w:t>A</w:t>
      </w:r>
      <w:r>
        <w:t>cknowledgement</w:t>
      </w:r>
      <w:bookmarkEnd w:id="6"/>
      <w:bookmarkEnd w:id="7"/>
    </w:p>
    <w:p>
      <w:pPr>
        <w:pStyle w:val="2"/>
        <w:tabs>
          <w:tab w:val="left" w:pos="780"/>
        </w:tabs>
        <w:ind w:left="0" w:leftChars="0" w:firstLine="0" w:firstLineChars="0"/>
        <w:rPr>
          <w:rFonts w:eastAsia="Calibri"/>
          <w:sz w:val="22"/>
          <w:szCs w:val="22"/>
        </w:rPr>
      </w:pPr>
      <w:r>
        <w:rPr>
          <w:rFonts w:eastAsia="Calibri"/>
          <w:b w:val="0"/>
          <w:bCs w:val="0"/>
          <w:sz w:val="22"/>
          <w:szCs w:val="22"/>
        </w:rPr>
        <w:t xml:space="preserve">First of all my thanks go to the Almighty God, who did all this and without whom all this work is meaningless! </w:t>
      </w:r>
      <w:r>
        <w:rPr>
          <w:rFonts w:hint="default" w:eastAsia="Calibri"/>
          <w:b w:val="0"/>
          <w:bCs w:val="0"/>
          <w:sz w:val="22"/>
          <w:szCs w:val="22"/>
          <w:lang w:val="en-US"/>
        </w:rPr>
        <w:t xml:space="preserve">Secondly </w:t>
      </w:r>
      <w:r>
        <w:rPr>
          <w:rFonts w:eastAsia="Calibri"/>
          <w:b w:val="0"/>
          <w:bCs w:val="0"/>
          <w:sz w:val="22"/>
          <w:szCs w:val="22"/>
        </w:rPr>
        <w:t xml:space="preserve">I would like to express </w:t>
      </w:r>
      <w:r>
        <w:rPr>
          <w:rFonts w:hint="default" w:eastAsia="Calibri"/>
          <w:b w:val="0"/>
          <w:bCs w:val="0"/>
          <w:sz w:val="22"/>
          <w:szCs w:val="22"/>
          <w:lang w:val="en-US"/>
        </w:rPr>
        <w:t>sincere</w:t>
      </w:r>
      <w:r>
        <w:rPr>
          <w:rFonts w:eastAsia="Calibri"/>
          <w:b w:val="0"/>
          <w:bCs w:val="0"/>
          <w:sz w:val="22"/>
          <w:szCs w:val="22"/>
        </w:rPr>
        <w:t xml:space="preserve"> gratitude and deepes</w:t>
      </w:r>
      <w:r>
        <w:rPr>
          <w:rFonts w:hint="default" w:eastAsia="Calibri"/>
          <w:b w:val="0"/>
          <w:bCs w:val="0"/>
          <w:sz w:val="22"/>
          <w:szCs w:val="22"/>
          <w:lang w:val="en-US"/>
        </w:rPr>
        <w:t xml:space="preserve">t </w:t>
      </w:r>
      <w:r>
        <w:rPr>
          <w:rFonts w:eastAsia="Calibri"/>
          <w:b w:val="0"/>
          <w:bCs w:val="0"/>
          <w:sz w:val="22"/>
          <w:szCs w:val="22"/>
        </w:rPr>
        <w:t>appreciation to</w:t>
      </w:r>
      <w:r>
        <w:rPr>
          <w:rFonts w:hint="default" w:eastAsia="Calibri"/>
          <w:b w:val="0"/>
          <w:bCs w:val="0"/>
          <w:sz w:val="22"/>
          <w:szCs w:val="22"/>
          <w:lang w:val="en-US"/>
        </w:rPr>
        <w:t xml:space="preserve"> my advisors</w:t>
      </w:r>
      <w:r>
        <w:rPr>
          <w:rFonts w:eastAsia="Calibri"/>
          <w:b w:val="0"/>
          <w:bCs w:val="0"/>
          <w:sz w:val="22"/>
          <w:szCs w:val="22"/>
        </w:rPr>
        <w:t xml:space="preserve"> Dr. Thomas Mekuria (MD, Obstetrician &amp; Gynecologist, RE &amp; infertility </w:t>
      </w:r>
      <w:r>
        <w:rPr>
          <w:rFonts w:hint="default" w:eastAsia="Calibri"/>
          <w:b w:val="0"/>
          <w:bCs w:val="0"/>
          <w:sz w:val="22"/>
          <w:szCs w:val="22"/>
          <w:lang w:val="en-US"/>
        </w:rPr>
        <w:t>sub specialist</w:t>
      </w:r>
      <w:r>
        <w:rPr>
          <w:rFonts w:eastAsia="Calibri"/>
          <w:b w:val="0"/>
          <w:bCs w:val="0"/>
          <w:sz w:val="22"/>
          <w:szCs w:val="22"/>
        </w:rPr>
        <w:t>) and Mrs. Fatimetu Mohammed (MPH, RH),</w:t>
      </w:r>
      <w:r>
        <w:rPr>
          <w:b w:val="0"/>
          <w:bCs w:val="0"/>
          <w:sz w:val="22"/>
          <w:szCs w:val="22"/>
        </w:rPr>
        <w:t xml:space="preserve"> for their guidance and </w:t>
      </w:r>
      <w:r>
        <w:rPr>
          <w:rFonts w:hint="default"/>
          <w:b w:val="0"/>
          <w:bCs w:val="0"/>
          <w:sz w:val="22"/>
          <w:szCs w:val="22"/>
          <w:lang w:val="en-US"/>
        </w:rPr>
        <w:t>give heart full comments starting from the beginning of writing the proposal and during the study period.</w:t>
      </w:r>
      <w:r>
        <w:rPr>
          <w:rFonts w:eastAsia="Calibri"/>
          <w:sz w:val="22"/>
          <w:szCs w:val="22"/>
        </w:rPr>
        <w:t xml:space="preserve"> </w:t>
      </w:r>
    </w:p>
    <w:p>
      <w:pPr>
        <w:pStyle w:val="12"/>
        <w:tabs>
          <w:tab w:val="left" w:pos="1155"/>
        </w:tabs>
        <w:spacing w:before="240" w:after="200" w:line="360" w:lineRule="auto"/>
        <w:ind w:left="0" w:leftChars="0" w:firstLine="0" w:firstLineChars="0"/>
        <w:jc w:val="both"/>
        <w:rPr>
          <w:rFonts w:hint="default" w:ascii="Times New Roman" w:hAnsi="Times New Roman" w:eastAsia="Palatino-Roman" w:cs="Times New Roman"/>
          <w:color w:val="231F20"/>
          <w:kern w:val="0"/>
          <w:sz w:val="22"/>
          <w:szCs w:val="22"/>
          <w:lang w:val="en-US" w:eastAsia="zh-CN" w:bidi="ar"/>
        </w:rPr>
      </w:pPr>
      <w:r>
        <w:rPr>
          <w:rFonts w:hint="default" w:eastAsia="Calibri"/>
          <w:sz w:val="22"/>
          <w:szCs w:val="22"/>
          <w:lang w:val="en-US"/>
        </w:rPr>
        <w:t xml:space="preserve">I would also like to extend my deepest gratitude to </w:t>
      </w:r>
      <w:r>
        <w:rPr>
          <w:rFonts w:eastAsia="Calibri"/>
          <w:sz w:val="22"/>
          <w:szCs w:val="22"/>
        </w:rPr>
        <w:t xml:space="preserve">SPHMMC, department of obstetrics and gynecology for giving me this opportunity to deal with this research program. </w:t>
      </w:r>
    </w:p>
    <w:p>
      <w:pPr>
        <w:spacing w:line="360" w:lineRule="auto"/>
        <w:jc w:val="both"/>
        <w:rPr>
          <w:rFonts w:hint="default" w:ascii="Times New Roman" w:hAnsi="Times New Roman" w:cs="Times New Roman"/>
          <w:bCs/>
          <w:sz w:val="22"/>
          <w:szCs w:val="22"/>
          <w:lang w:val="en-GB"/>
        </w:rPr>
      </w:pPr>
      <w:r>
        <w:rPr>
          <w:rFonts w:hint="default" w:ascii="Times New Roman" w:hAnsi="Times New Roman" w:cs="Times New Roman"/>
          <w:b/>
          <w:sz w:val="22"/>
          <w:szCs w:val="22"/>
        </w:rPr>
        <w:t>REFERENCE</w:t>
      </w:r>
    </w:p>
    <w:p>
      <w:pPr>
        <w:pStyle w:val="13"/>
        <w:jc w:val="left"/>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ADDIN EN.REFLIST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tab/>
      </w:r>
      <w:r>
        <w:rPr>
          <w:rFonts w:hint="default" w:ascii="Times New Roman" w:hAnsi="Times New Roman" w:cs="Times New Roman"/>
          <w:sz w:val="21"/>
          <w:szCs w:val="21"/>
        </w:rPr>
        <w:t>WORLD HEALTH ORGANIZATION 2013a. Meeting to develop a global consensus on preconception care to reduce maternal and childhood mortality and morbidity. Geneva: WHO.</w:t>
      </w:r>
    </w:p>
    <w:p>
      <w:pPr>
        <w:pStyle w:val="13"/>
        <w:jc w:val="left"/>
        <w:rPr>
          <w:rFonts w:hint="default" w:ascii="Times New Roman" w:hAnsi="Times New Roman" w:cs="Times New Roman"/>
          <w:sz w:val="21"/>
          <w:szCs w:val="21"/>
        </w:rPr>
      </w:pPr>
      <w:r>
        <w:rPr>
          <w:rFonts w:hint="default" w:ascii="Times New Roman" w:hAnsi="Times New Roman" w:cs="Times New Roman"/>
          <w:sz w:val="21"/>
          <w:szCs w:val="21"/>
        </w:rPr>
        <w:t>2.</w:t>
      </w:r>
      <w:r>
        <w:rPr>
          <w:rFonts w:hint="default" w:ascii="Times New Roman" w:hAnsi="Times New Roman" w:cs="Times New Roman"/>
          <w:sz w:val="21"/>
          <w:szCs w:val="21"/>
        </w:rPr>
        <w:tab/>
      </w:r>
      <w:r>
        <w:rPr>
          <w:rFonts w:hint="default" w:ascii="Times New Roman" w:hAnsi="Times New Roman" w:cs="Times New Roman"/>
          <w:sz w:val="21"/>
          <w:szCs w:val="21"/>
        </w:rPr>
        <w:t>Shannon GD, Alberg C, Nacul L, Pashayan N. Preconception healthcare delivery at a population level: construction of public health models of preconception care. Maternal and child health journal. 2014;18(6):1512-31.</w:t>
      </w:r>
    </w:p>
    <w:p>
      <w:pPr>
        <w:pStyle w:val="13"/>
        <w:jc w:val="left"/>
        <w:rPr>
          <w:rFonts w:hint="default" w:ascii="Times New Roman" w:hAnsi="Times New Roman" w:cs="Times New Roman"/>
          <w:sz w:val="21"/>
          <w:szCs w:val="21"/>
        </w:rPr>
      </w:pPr>
      <w:r>
        <w:rPr>
          <w:rFonts w:hint="default" w:ascii="Times New Roman" w:hAnsi="Times New Roman" w:cs="Times New Roman"/>
          <w:sz w:val="21"/>
          <w:szCs w:val="21"/>
        </w:rPr>
        <w:t>3.</w:t>
      </w:r>
      <w:r>
        <w:rPr>
          <w:rFonts w:hint="default" w:ascii="Times New Roman" w:hAnsi="Times New Roman" w:cs="Times New Roman"/>
          <w:sz w:val="21"/>
          <w:szCs w:val="21"/>
        </w:rPr>
        <w:tab/>
      </w:r>
      <w:r>
        <w:rPr>
          <w:rFonts w:hint="default" w:ascii="Times New Roman" w:hAnsi="Times New Roman" w:cs="Times New Roman"/>
          <w:sz w:val="21"/>
          <w:szCs w:val="21"/>
        </w:rPr>
        <w:t>Clancy CM, Massion C. American women's health care. A patchwork quilt with gaps. JAMA. 1992;268 (14):1918-20.</w:t>
      </w:r>
    </w:p>
    <w:p>
      <w:pPr>
        <w:pStyle w:val="13"/>
        <w:jc w:val="left"/>
        <w:rPr>
          <w:rFonts w:hint="default" w:ascii="Times New Roman" w:hAnsi="Times New Roman" w:cs="Times New Roman"/>
          <w:sz w:val="21"/>
          <w:szCs w:val="21"/>
        </w:rPr>
      </w:pPr>
      <w:r>
        <w:rPr>
          <w:rFonts w:hint="default" w:ascii="Times New Roman" w:hAnsi="Times New Roman" w:cs="Times New Roman"/>
          <w:sz w:val="21"/>
          <w:szCs w:val="21"/>
        </w:rPr>
        <w:t>4.</w:t>
      </w:r>
      <w:r>
        <w:rPr>
          <w:rFonts w:hint="default" w:ascii="Times New Roman" w:hAnsi="Times New Roman" w:cs="Times New Roman"/>
          <w:sz w:val="21"/>
          <w:szCs w:val="21"/>
        </w:rPr>
        <w:tab/>
      </w:r>
      <w:r>
        <w:rPr>
          <w:rFonts w:hint="default" w:ascii="Times New Roman" w:hAnsi="Times New Roman" w:cs="Times New Roman"/>
          <w:sz w:val="21"/>
          <w:szCs w:val="21"/>
        </w:rPr>
        <w:t>Kachoria R, Oza-Frank R. Receipt of preconception care among women with prepregnancy and gestational diabetes. Diabetic medicine : a journal of the British Diabetic Association. 2014;31(12):1690-5.</w:t>
      </w:r>
    </w:p>
    <w:p>
      <w:pPr>
        <w:pStyle w:val="13"/>
        <w:jc w:val="left"/>
        <w:rPr>
          <w:rFonts w:hint="default" w:ascii="Times New Roman" w:hAnsi="Times New Roman" w:cs="Times New Roman"/>
          <w:sz w:val="21"/>
          <w:szCs w:val="21"/>
        </w:rPr>
      </w:pPr>
      <w:r>
        <w:rPr>
          <w:rFonts w:hint="default" w:ascii="Times New Roman" w:hAnsi="Times New Roman" w:cs="Times New Roman"/>
          <w:sz w:val="21"/>
          <w:szCs w:val="21"/>
        </w:rPr>
        <w:t>5.</w:t>
      </w:r>
      <w:r>
        <w:rPr>
          <w:rFonts w:hint="default" w:ascii="Times New Roman" w:hAnsi="Times New Roman" w:cs="Times New Roman"/>
          <w:sz w:val="21"/>
          <w:szCs w:val="21"/>
        </w:rPr>
        <w:tab/>
      </w:r>
      <w:r>
        <w:rPr>
          <w:rFonts w:hint="default" w:ascii="Times New Roman" w:hAnsi="Times New Roman" w:cs="Times New Roman"/>
          <w:sz w:val="21"/>
          <w:szCs w:val="21"/>
        </w:rPr>
        <w:t>Moos MK. Preconceptional health promotion: opportunities abound. Maternal and child health journal. 2002;6(2):71-3.</w:t>
      </w:r>
    </w:p>
    <w:p>
      <w:pPr>
        <w:pStyle w:val="13"/>
        <w:jc w:val="left"/>
        <w:rPr>
          <w:rFonts w:hint="default" w:ascii="Times New Roman" w:hAnsi="Times New Roman" w:cs="Times New Roman"/>
          <w:sz w:val="21"/>
          <w:szCs w:val="21"/>
        </w:rPr>
      </w:pPr>
      <w:bookmarkStart w:id="8" w:name="_ENREF_6"/>
      <w:r>
        <w:rPr>
          <w:rFonts w:hint="default" w:ascii="Times New Roman" w:hAnsi="Times New Roman" w:cs="Times New Roman"/>
          <w:sz w:val="21"/>
          <w:szCs w:val="21"/>
        </w:rPr>
        <w:t>6.</w:t>
      </w:r>
      <w:r>
        <w:rPr>
          <w:rFonts w:hint="default" w:ascii="Times New Roman" w:hAnsi="Times New Roman" w:cs="Times New Roman"/>
          <w:sz w:val="21"/>
          <w:szCs w:val="21"/>
        </w:rPr>
        <w:tab/>
      </w:r>
      <w:r>
        <w:rPr>
          <w:rFonts w:hint="default" w:ascii="Times New Roman" w:hAnsi="Times New Roman" w:cs="Times New Roman"/>
          <w:sz w:val="21"/>
          <w:szCs w:val="21"/>
        </w:rPr>
        <w:t>Weisman CS. Changing definitions of women's health: implications for health care and policy. Maternal and child health journal. 1997;1(3):179-89.</w:t>
      </w:r>
      <w:bookmarkEnd w:id="8"/>
    </w:p>
    <w:p>
      <w:pPr>
        <w:pStyle w:val="13"/>
        <w:jc w:val="left"/>
        <w:rPr>
          <w:rFonts w:hint="default" w:ascii="Times New Roman" w:hAnsi="Times New Roman" w:cs="Times New Roman"/>
          <w:sz w:val="21"/>
          <w:szCs w:val="21"/>
        </w:rPr>
      </w:pPr>
      <w:bookmarkStart w:id="9" w:name="_ENREF_7"/>
      <w:r>
        <w:rPr>
          <w:rFonts w:hint="default" w:ascii="Times New Roman" w:hAnsi="Times New Roman" w:cs="Times New Roman"/>
          <w:sz w:val="21"/>
          <w:szCs w:val="21"/>
        </w:rPr>
        <w:t>7.</w:t>
      </w:r>
      <w:r>
        <w:rPr>
          <w:rFonts w:hint="default" w:ascii="Times New Roman" w:hAnsi="Times New Roman" w:cs="Times New Roman"/>
          <w:sz w:val="21"/>
          <w:szCs w:val="21"/>
        </w:rPr>
        <w:tab/>
      </w:r>
      <w:r>
        <w:rPr>
          <w:rFonts w:hint="default" w:ascii="Times New Roman" w:hAnsi="Times New Roman" w:cs="Times New Roman"/>
          <w:sz w:val="21"/>
          <w:szCs w:val="21"/>
        </w:rPr>
        <w:t>Greaves L, Poole N. Preconception care call for national guidelines. Can Fam Physician. 2013;59(1):87-92.</w:t>
      </w:r>
      <w:bookmarkEnd w:id="9"/>
    </w:p>
    <w:p>
      <w:pPr>
        <w:pStyle w:val="13"/>
        <w:jc w:val="left"/>
        <w:rPr>
          <w:rFonts w:hint="default" w:ascii="Times New Roman" w:hAnsi="Times New Roman" w:cs="Times New Roman"/>
          <w:sz w:val="21"/>
          <w:szCs w:val="21"/>
        </w:rPr>
      </w:pPr>
      <w:bookmarkStart w:id="10" w:name="_ENREF_8"/>
      <w:r>
        <w:rPr>
          <w:rFonts w:hint="default" w:ascii="Times New Roman" w:hAnsi="Times New Roman" w:cs="Times New Roman"/>
          <w:sz w:val="21"/>
          <w:szCs w:val="21"/>
        </w:rPr>
        <w:t>8.</w:t>
      </w:r>
      <w:r>
        <w:rPr>
          <w:rFonts w:hint="default" w:ascii="Times New Roman" w:hAnsi="Times New Roman" w:cs="Times New Roman"/>
          <w:sz w:val="21"/>
          <w:szCs w:val="21"/>
        </w:rPr>
        <w:tab/>
      </w:r>
      <w:r>
        <w:rPr>
          <w:rFonts w:hint="default" w:ascii="Times New Roman" w:hAnsi="Times New Roman" w:cs="Times New Roman"/>
          <w:sz w:val="21"/>
          <w:szCs w:val="21"/>
        </w:rPr>
        <w:t>Poels M, Koster MP, Franx A, van Stel HF. Healthcare providers' views on the delivery of preconception care in a local community setting in the Netherlands. BMC Health Serv Res. 2017;17(1):92.</w:t>
      </w:r>
      <w:bookmarkEnd w:id="10"/>
    </w:p>
    <w:p>
      <w:pPr>
        <w:pStyle w:val="13"/>
        <w:jc w:val="left"/>
        <w:rPr>
          <w:rFonts w:hint="default" w:ascii="Times New Roman" w:hAnsi="Times New Roman" w:cs="Times New Roman"/>
          <w:sz w:val="21"/>
          <w:szCs w:val="21"/>
        </w:rPr>
      </w:pPr>
      <w:bookmarkStart w:id="11" w:name="_ENREF_9"/>
      <w:r>
        <w:rPr>
          <w:rFonts w:hint="default" w:ascii="Times New Roman" w:hAnsi="Times New Roman" w:cs="Times New Roman"/>
          <w:sz w:val="21"/>
          <w:szCs w:val="21"/>
        </w:rPr>
        <w:t>9.</w:t>
      </w:r>
      <w:r>
        <w:rPr>
          <w:rFonts w:hint="default" w:ascii="Times New Roman" w:hAnsi="Times New Roman" w:cs="Times New Roman"/>
          <w:sz w:val="21"/>
          <w:szCs w:val="21"/>
        </w:rPr>
        <w:tab/>
      </w:r>
      <w:r>
        <w:rPr>
          <w:rFonts w:hint="default" w:ascii="Times New Roman" w:hAnsi="Times New Roman" w:cs="Times New Roman"/>
          <w:sz w:val="21"/>
          <w:szCs w:val="21"/>
        </w:rPr>
        <w:t>Johnson K, Posner SF, Biermann J, Cordero JF, Atrash HK, Parker CS, et al. Recommendations to improve preconception health and health care--United States. A report of the CDC/ATSDR Preconception Care Work Group and the Select Panel on Preconception Care. MMWR Recommendations and reports : Morbidity and mortality weekly report Recommendations and reports. 2006;55(Rr-6):1-23.</w:t>
      </w:r>
      <w:bookmarkEnd w:id="11"/>
    </w:p>
    <w:p>
      <w:pPr>
        <w:pStyle w:val="13"/>
        <w:jc w:val="left"/>
        <w:rPr>
          <w:rFonts w:hint="default" w:ascii="Times New Roman" w:hAnsi="Times New Roman" w:cs="Times New Roman"/>
          <w:sz w:val="21"/>
          <w:szCs w:val="21"/>
        </w:rPr>
      </w:pPr>
      <w:bookmarkStart w:id="12" w:name="_ENREF_10"/>
      <w:r>
        <w:rPr>
          <w:rFonts w:hint="default" w:ascii="Times New Roman" w:hAnsi="Times New Roman" w:cs="Times New Roman"/>
          <w:sz w:val="21"/>
          <w:szCs w:val="21"/>
        </w:rPr>
        <w:t>10.</w:t>
      </w:r>
      <w:r>
        <w:rPr>
          <w:rFonts w:hint="default" w:ascii="Times New Roman" w:hAnsi="Times New Roman" w:cs="Times New Roman"/>
          <w:sz w:val="21"/>
          <w:szCs w:val="21"/>
        </w:rPr>
        <w:tab/>
      </w:r>
      <w:r>
        <w:rPr>
          <w:rFonts w:hint="default" w:ascii="Times New Roman" w:hAnsi="Times New Roman" w:cs="Times New Roman"/>
          <w:sz w:val="21"/>
          <w:szCs w:val="21"/>
        </w:rPr>
        <w:t>US Department of Health and Human Services, Health Resources and Services Administration, Maternal and Child Health Bureau. Women’s Health USA 2002. Rockville, MD: US Department of Health and Human Services; 2002.</w:t>
      </w:r>
      <w:bookmarkEnd w:id="12"/>
    </w:p>
    <w:p>
      <w:pPr>
        <w:pStyle w:val="13"/>
        <w:jc w:val="left"/>
        <w:rPr>
          <w:rFonts w:hint="default" w:ascii="Times New Roman" w:hAnsi="Times New Roman" w:cs="Times New Roman"/>
          <w:sz w:val="21"/>
          <w:szCs w:val="21"/>
        </w:rPr>
      </w:pPr>
      <w:bookmarkStart w:id="13" w:name="_ENREF_11"/>
      <w:r>
        <w:rPr>
          <w:rFonts w:hint="default" w:ascii="Times New Roman" w:hAnsi="Times New Roman" w:cs="Times New Roman"/>
          <w:sz w:val="21"/>
          <w:szCs w:val="21"/>
        </w:rPr>
        <w:t>11.</w:t>
      </w:r>
      <w:r>
        <w:rPr>
          <w:rFonts w:hint="default" w:ascii="Times New Roman" w:hAnsi="Times New Roman" w:cs="Times New Roman"/>
          <w:sz w:val="21"/>
          <w:szCs w:val="21"/>
        </w:rPr>
        <w:tab/>
      </w:r>
      <w:r>
        <w:rPr>
          <w:rFonts w:hint="default" w:ascii="Times New Roman" w:hAnsi="Times New Roman" w:cs="Times New Roman"/>
          <w:sz w:val="21"/>
          <w:szCs w:val="21"/>
        </w:rPr>
        <w:t>Jølving LR, Nielsen J, Kesmodel US. Prevalence of maternal chronic diseases during pregnancy - a nationwide population based study from 1989 to 2013. 2016;95(11):1295-304.</w:t>
      </w:r>
      <w:bookmarkEnd w:id="13"/>
    </w:p>
    <w:p>
      <w:pPr>
        <w:pStyle w:val="13"/>
        <w:jc w:val="left"/>
        <w:rPr>
          <w:rFonts w:hint="default" w:ascii="Times New Roman" w:hAnsi="Times New Roman" w:cs="Times New Roman"/>
          <w:sz w:val="21"/>
          <w:szCs w:val="21"/>
        </w:rPr>
      </w:pPr>
      <w:bookmarkStart w:id="14" w:name="_ENREF_12"/>
      <w:r>
        <w:rPr>
          <w:rFonts w:hint="default" w:ascii="Times New Roman" w:hAnsi="Times New Roman" w:cs="Times New Roman"/>
          <w:sz w:val="21"/>
          <w:szCs w:val="21"/>
        </w:rPr>
        <w:t>12.</w:t>
      </w:r>
      <w:r>
        <w:rPr>
          <w:rFonts w:hint="default" w:ascii="Times New Roman" w:hAnsi="Times New Roman" w:cs="Times New Roman"/>
          <w:sz w:val="21"/>
          <w:szCs w:val="21"/>
        </w:rPr>
        <w:tab/>
      </w:r>
      <w:r>
        <w:rPr>
          <w:rFonts w:hint="default" w:ascii="Times New Roman" w:hAnsi="Times New Roman" w:cs="Times New Roman"/>
          <w:sz w:val="21"/>
          <w:szCs w:val="21"/>
        </w:rPr>
        <w:t>Kersten I, Lange AE, Haas JP, Fusch C, Lode H, Hoffmann W, et al. Chronic diseases in pregnant women: prevalenceand birth outcomes based on the SNiP-study. BMC pregnancy and childbirth. 2014;14:75.</w:t>
      </w:r>
      <w:bookmarkEnd w:id="14"/>
    </w:p>
    <w:p>
      <w:pPr>
        <w:pStyle w:val="13"/>
        <w:jc w:val="left"/>
        <w:rPr>
          <w:rFonts w:hint="default" w:ascii="Times New Roman" w:hAnsi="Times New Roman" w:cs="Times New Roman"/>
          <w:sz w:val="21"/>
          <w:szCs w:val="21"/>
        </w:rPr>
      </w:pPr>
      <w:bookmarkStart w:id="15" w:name="_ENREF_13"/>
      <w:r>
        <w:rPr>
          <w:rFonts w:hint="default" w:ascii="Times New Roman" w:hAnsi="Times New Roman" w:cs="Times New Roman"/>
          <w:sz w:val="21"/>
          <w:szCs w:val="21"/>
        </w:rPr>
        <w:t>13.</w:t>
      </w:r>
      <w:r>
        <w:rPr>
          <w:rFonts w:hint="default" w:ascii="Times New Roman" w:hAnsi="Times New Roman" w:cs="Times New Roman"/>
          <w:sz w:val="21"/>
          <w:szCs w:val="21"/>
        </w:rPr>
        <w:tab/>
      </w:r>
      <w:r>
        <w:rPr>
          <w:rFonts w:hint="default" w:ascii="Times New Roman" w:hAnsi="Times New Roman" w:cs="Times New Roman"/>
          <w:sz w:val="21"/>
          <w:szCs w:val="21"/>
        </w:rPr>
        <w:t>Kramer M. The epidemiology of adverse pregnancy outcomes: an overview. The Journal of nutrition.133(5 Suppl 2):1592S-6S.</w:t>
      </w:r>
      <w:bookmarkEnd w:id="15"/>
    </w:p>
    <w:p>
      <w:pPr>
        <w:pStyle w:val="13"/>
        <w:jc w:val="left"/>
        <w:rPr>
          <w:rFonts w:hint="default" w:ascii="Times New Roman" w:hAnsi="Times New Roman" w:cs="Times New Roman"/>
          <w:sz w:val="21"/>
          <w:szCs w:val="21"/>
        </w:rPr>
      </w:pPr>
      <w:bookmarkStart w:id="16" w:name="_ENREF_14"/>
      <w:r>
        <w:rPr>
          <w:rFonts w:hint="default" w:ascii="Times New Roman" w:hAnsi="Times New Roman" w:cs="Times New Roman"/>
          <w:sz w:val="21"/>
          <w:szCs w:val="21"/>
        </w:rPr>
        <w:t>14.</w:t>
      </w:r>
      <w:r>
        <w:rPr>
          <w:rFonts w:hint="default" w:ascii="Times New Roman" w:hAnsi="Times New Roman" w:cs="Times New Roman"/>
          <w:sz w:val="21"/>
          <w:szCs w:val="21"/>
        </w:rPr>
        <w:tab/>
      </w:r>
      <w:r>
        <w:rPr>
          <w:rFonts w:hint="default" w:ascii="Times New Roman" w:hAnsi="Times New Roman" w:cs="Times New Roman"/>
          <w:sz w:val="21"/>
          <w:szCs w:val="21"/>
        </w:rPr>
        <w:t xml:space="preserve">World Health Organization. 2017a. Maternal mortality: Fact sheet [Online]. World Health Orhanization. Available: </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"http://www.who.int/mediacentre/factsheets/fs348/en/" </w:instrText>
      </w:r>
      <w:r>
        <w:rPr>
          <w:rFonts w:hint="default" w:ascii="Times New Roman" w:hAnsi="Times New Roman" w:cs="Times New Roman"/>
          <w:sz w:val="21"/>
          <w:szCs w:val="21"/>
        </w:rPr>
        <w:fldChar w:fldCharType="separate"/>
      </w:r>
      <w:r>
        <w:rPr>
          <w:rStyle w:val="8"/>
          <w:rFonts w:hint="default" w:ascii="Times New Roman" w:hAnsi="Times New Roman" w:cs="Times New Roman"/>
          <w:sz w:val="21"/>
          <w:szCs w:val="21"/>
        </w:rPr>
        <w:t>http://www.who.int/mediacentre/factsheets/fs348/en/</w:t>
      </w:r>
      <w:r>
        <w:rPr>
          <w:rStyle w:val="8"/>
          <w:rFonts w:hint="default" w:ascii="Times New Roman" w:hAnsi="Times New Roman" w:cs="Times New Roman"/>
          <w:sz w:val="21"/>
          <w:szCs w:val="21"/>
        </w:rPr>
        <w:fldChar w:fldCharType="end"/>
      </w:r>
      <w:r>
        <w:rPr>
          <w:rFonts w:hint="default" w:ascii="Times New Roman" w:hAnsi="Times New Roman" w:cs="Times New Roman"/>
          <w:sz w:val="21"/>
          <w:szCs w:val="21"/>
        </w:rPr>
        <w:t xml:space="preserve"> [Accessed April/2017 2017]. Geneva, Switzerland ,.</w:t>
      </w:r>
      <w:bookmarkEnd w:id="16"/>
    </w:p>
    <w:p>
      <w:pPr>
        <w:pStyle w:val="13"/>
        <w:jc w:val="left"/>
        <w:rPr>
          <w:rFonts w:hint="default" w:ascii="Times New Roman" w:hAnsi="Times New Roman" w:cs="Times New Roman"/>
          <w:sz w:val="21"/>
          <w:szCs w:val="21"/>
        </w:rPr>
      </w:pPr>
      <w:bookmarkStart w:id="17" w:name="_ENREF_15"/>
      <w:r>
        <w:rPr>
          <w:rFonts w:hint="default" w:ascii="Times New Roman" w:hAnsi="Times New Roman" w:cs="Times New Roman"/>
          <w:sz w:val="21"/>
          <w:szCs w:val="21"/>
        </w:rPr>
        <w:t>15.</w:t>
      </w:r>
      <w:r>
        <w:rPr>
          <w:rFonts w:hint="default" w:ascii="Times New Roman" w:hAnsi="Times New Roman" w:cs="Times New Roman"/>
          <w:sz w:val="21"/>
          <w:szCs w:val="21"/>
        </w:rPr>
        <w:tab/>
      </w:r>
      <w:r>
        <w:rPr>
          <w:rFonts w:hint="default" w:ascii="Times New Roman" w:hAnsi="Times New Roman" w:cs="Times New Roman"/>
          <w:sz w:val="21"/>
          <w:szCs w:val="21"/>
        </w:rPr>
        <w:t>Tsegaye B, Kassa A. Prevalence of adverse birth outcome and associated factors among women who delivered in Hawassa town governmental health institutions, south Ethiopia. Reproductive health. 2018;15:193.</w:t>
      </w:r>
      <w:bookmarkEnd w:id="17"/>
    </w:p>
    <w:p>
      <w:pPr>
        <w:pStyle w:val="13"/>
        <w:jc w:val="left"/>
        <w:rPr>
          <w:rFonts w:hint="default" w:ascii="Times New Roman" w:hAnsi="Times New Roman" w:cs="Times New Roman"/>
          <w:sz w:val="21"/>
          <w:szCs w:val="21"/>
        </w:rPr>
      </w:pPr>
      <w:bookmarkStart w:id="18" w:name="_ENREF_16"/>
      <w:r>
        <w:rPr>
          <w:rFonts w:hint="default" w:ascii="Times New Roman" w:hAnsi="Times New Roman" w:cs="Times New Roman"/>
          <w:sz w:val="21"/>
          <w:szCs w:val="21"/>
        </w:rPr>
        <w:t>16.</w:t>
      </w:r>
      <w:r>
        <w:rPr>
          <w:rFonts w:hint="default" w:ascii="Times New Roman" w:hAnsi="Times New Roman" w:cs="Times New Roman"/>
          <w:sz w:val="21"/>
          <w:szCs w:val="21"/>
        </w:rPr>
        <w:tab/>
      </w:r>
      <w:r>
        <w:rPr>
          <w:rFonts w:hint="default" w:ascii="Times New Roman" w:hAnsi="Times New Roman" w:cs="Times New Roman"/>
          <w:sz w:val="21"/>
          <w:szCs w:val="21"/>
        </w:rPr>
        <w:t>Dunlop AL, Gardiner PM, Shellhaas CS, Menard MK, McDiarmid MA. The clinical content of preconception care: the use of medications and supplements among women of reproductive age. American journal of obstetrics and gynecology. 2008;199(6 Suppl 2):S367-72.</w:t>
      </w:r>
      <w:bookmarkEnd w:id="18"/>
    </w:p>
    <w:p>
      <w:pPr>
        <w:pStyle w:val="13"/>
        <w:jc w:val="left"/>
        <w:rPr>
          <w:rFonts w:hint="default" w:ascii="Times New Roman" w:hAnsi="Times New Roman" w:cs="Times New Roman"/>
          <w:sz w:val="21"/>
          <w:szCs w:val="21"/>
        </w:rPr>
      </w:pPr>
      <w:bookmarkStart w:id="19" w:name="_ENREF_17"/>
      <w:r>
        <w:rPr>
          <w:rFonts w:hint="default" w:ascii="Times New Roman" w:hAnsi="Times New Roman" w:cs="Times New Roman"/>
          <w:sz w:val="21"/>
          <w:szCs w:val="21"/>
        </w:rPr>
        <w:t>17.</w:t>
      </w:r>
      <w:r>
        <w:rPr>
          <w:rFonts w:hint="default" w:ascii="Times New Roman" w:hAnsi="Times New Roman" w:cs="Times New Roman"/>
          <w:sz w:val="21"/>
          <w:szCs w:val="21"/>
        </w:rPr>
        <w:tab/>
      </w:r>
      <w:r>
        <w:rPr>
          <w:rFonts w:hint="default" w:ascii="Times New Roman" w:hAnsi="Times New Roman" w:cs="Times New Roman"/>
          <w:sz w:val="21"/>
          <w:szCs w:val="21"/>
        </w:rPr>
        <w:t>Lassi ZS, Dean SV, Mallick D, Bhutta ZA. Preconception care: delivery strategies and packages for care. Reproductive health. 2014;11 Suppl 3(Suppl 3):S7.</w:t>
      </w:r>
      <w:bookmarkEnd w:id="19"/>
    </w:p>
    <w:p>
      <w:pPr>
        <w:pStyle w:val="13"/>
        <w:jc w:val="left"/>
        <w:rPr>
          <w:rFonts w:hint="default" w:ascii="Times New Roman" w:hAnsi="Times New Roman" w:cs="Times New Roman"/>
          <w:sz w:val="21"/>
          <w:szCs w:val="21"/>
        </w:rPr>
      </w:pPr>
      <w:bookmarkStart w:id="20" w:name="_ENREF_18"/>
      <w:r>
        <w:rPr>
          <w:rFonts w:hint="default" w:ascii="Times New Roman" w:hAnsi="Times New Roman" w:cs="Times New Roman"/>
          <w:sz w:val="21"/>
          <w:szCs w:val="21"/>
        </w:rPr>
        <w:t>18.</w:t>
      </w:r>
      <w:r>
        <w:rPr>
          <w:rFonts w:hint="default" w:ascii="Times New Roman" w:hAnsi="Times New Roman" w:cs="Times New Roman"/>
          <w:sz w:val="21"/>
          <w:szCs w:val="21"/>
        </w:rPr>
        <w:tab/>
      </w:r>
      <w:r>
        <w:rPr>
          <w:rFonts w:hint="default" w:ascii="Times New Roman" w:hAnsi="Times New Roman" w:cs="Times New Roman"/>
          <w:sz w:val="21"/>
          <w:szCs w:val="21"/>
        </w:rPr>
        <w:t>Oza-Frank R, Gilson E, Keim SA, Lynch CD, Klebanoff MA. Trends and factors associated with self-reported receipt of preconception care: PRAMS, 2004-2010. Birth (Berkeley, Calif). 2014;41(4):367-73.</w:t>
      </w:r>
      <w:bookmarkEnd w:id="20"/>
    </w:p>
    <w:p>
      <w:pPr>
        <w:pStyle w:val="13"/>
        <w:jc w:val="left"/>
        <w:rPr>
          <w:rFonts w:hint="default" w:ascii="Times New Roman" w:hAnsi="Times New Roman" w:cs="Times New Roman"/>
          <w:sz w:val="21"/>
          <w:szCs w:val="21"/>
        </w:rPr>
      </w:pPr>
      <w:bookmarkStart w:id="21" w:name="_ENREF_19"/>
      <w:r>
        <w:rPr>
          <w:rFonts w:hint="default" w:ascii="Times New Roman" w:hAnsi="Times New Roman" w:cs="Times New Roman"/>
          <w:sz w:val="21"/>
          <w:szCs w:val="21"/>
        </w:rPr>
        <w:t>19.</w:t>
      </w:r>
      <w:r>
        <w:rPr>
          <w:rFonts w:hint="default" w:ascii="Times New Roman" w:hAnsi="Times New Roman" w:cs="Times New Roman"/>
          <w:sz w:val="21"/>
          <w:szCs w:val="21"/>
        </w:rPr>
        <w:tab/>
      </w:r>
      <w:r>
        <w:rPr>
          <w:rFonts w:hint="default" w:ascii="Times New Roman" w:hAnsi="Times New Roman" w:cs="Times New Roman"/>
          <w:sz w:val="21"/>
          <w:szCs w:val="21"/>
        </w:rPr>
        <w:t>The DHS Program. Ethiopia Demographic and Health Survey. Vol. 6, Women’s health issues : official publication of the Jacobs Institute of Women’s Health. 2016. 187-189 p.</w:t>
      </w:r>
      <w:bookmarkEnd w:id="21"/>
    </w:p>
    <w:p>
      <w:pPr>
        <w:pStyle w:val="13"/>
        <w:jc w:val="left"/>
        <w:rPr>
          <w:rFonts w:hint="default" w:ascii="Times New Roman" w:hAnsi="Times New Roman" w:cs="Times New Roman"/>
          <w:sz w:val="21"/>
          <w:szCs w:val="21"/>
        </w:rPr>
      </w:pPr>
      <w:bookmarkStart w:id="22" w:name="_ENREF_20"/>
      <w:r>
        <w:rPr>
          <w:rFonts w:hint="default" w:ascii="Times New Roman" w:hAnsi="Times New Roman" w:cs="Times New Roman"/>
          <w:sz w:val="21"/>
          <w:szCs w:val="21"/>
        </w:rPr>
        <w:t>20.</w:t>
      </w:r>
      <w:r>
        <w:rPr>
          <w:rFonts w:hint="default" w:ascii="Times New Roman" w:hAnsi="Times New Roman" w:cs="Times New Roman"/>
          <w:sz w:val="21"/>
          <w:szCs w:val="21"/>
        </w:rPr>
        <w:tab/>
      </w:r>
      <w:r>
        <w:rPr>
          <w:rFonts w:hint="default" w:ascii="Times New Roman" w:hAnsi="Times New Roman" w:cs="Times New Roman"/>
          <w:sz w:val="21"/>
          <w:szCs w:val="21"/>
        </w:rPr>
        <w:t>The Federal Democratic Republic of Ethiopia Ministry of Health (FMOH) Health Sector Transformation Plan (HSTP) 2015/16 - 2019/20.</w:t>
      </w:r>
      <w:bookmarkEnd w:id="22"/>
    </w:p>
    <w:p>
      <w:pPr>
        <w:pStyle w:val="13"/>
        <w:jc w:val="left"/>
        <w:rPr>
          <w:rFonts w:hint="default" w:ascii="Times New Roman" w:hAnsi="Times New Roman" w:cs="Times New Roman"/>
          <w:sz w:val="21"/>
          <w:szCs w:val="21"/>
        </w:rPr>
      </w:pPr>
      <w:bookmarkStart w:id="23" w:name="_ENREF_21"/>
      <w:r>
        <w:rPr>
          <w:rFonts w:hint="default" w:ascii="Times New Roman" w:hAnsi="Times New Roman" w:cs="Times New Roman"/>
          <w:sz w:val="21"/>
          <w:szCs w:val="21"/>
        </w:rPr>
        <w:t>21.</w:t>
      </w:r>
      <w:r>
        <w:rPr>
          <w:rFonts w:hint="default" w:ascii="Times New Roman" w:hAnsi="Times New Roman" w:cs="Times New Roman"/>
          <w:sz w:val="21"/>
          <w:szCs w:val="21"/>
        </w:rPr>
        <w:tab/>
      </w:r>
      <w:r>
        <w:rPr>
          <w:rFonts w:hint="default" w:ascii="Times New Roman" w:hAnsi="Times New Roman" w:cs="Times New Roman"/>
          <w:sz w:val="21"/>
          <w:szCs w:val="21"/>
        </w:rPr>
        <w:t>Dean SV, Lassi ZS, Imam AM, Bhutta ZA. Preconception care: promoting reproductive planning. Reproductive health. 2014;11 Suppl 3:S2.</w:t>
      </w:r>
      <w:bookmarkEnd w:id="23"/>
    </w:p>
    <w:p>
      <w:pPr>
        <w:pStyle w:val="13"/>
        <w:jc w:val="left"/>
        <w:rPr>
          <w:rFonts w:hint="default" w:ascii="Times New Roman" w:hAnsi="Times New Roman" w:cs="Times New Roman"/>
          <w:sz w:val="21"/>
          <w:szCs w:val="21"/>
        </w:rPr>
      </w:pPr>
      <w:bookmarkStart w:id="24" w:name="_ENREF_22"/>
      <w:r>
        <w:rPr>
          <w:rFonts w:hint="default" w:ascii="Times New Roman" w:hAnsi="Times New Roman" w:cs="Times New Roman"/>
          <w:sz w:val="21"/>
          <w:szCs w:val="21"/>
        </w:rPr>
        <w:t>22.</w:t>
      </w:r>
      <w:r>
        <w:rPr>
          <w:rFonts w:hint="default" w:ascii="Times New Roman" w:hAnsi="Times New Roman" w:cs="Times New Roman"/>
          <w:sz w:val="21"/>
          <w:szCs w:val="21"/>
        </w:rPr>
        <w:tab/>
      </w:r>
      <w:r>
        <w:rPr>
          <w:rFonts w:hint="default" w:ascii="Times New Roman" w:hAnsi="Times New Roman" w:cs="Times New Roman"/>
          <w:sz w:val="21"/>
          <w:szCs w:val="21"/>
        </w:rPr>
        <w:t>ACOG Committee Opinion number 313, September 2005. The importance of preconception care in the continuum of women's health care. Obstetrics and gynecology. 2005;106(3):665-6.</w:t>
      </w:r>
      <w:bookmarkEnd w:id="24"/>
    </w:p>
    <w:p>
      <w:pPr>
        <w:pStyle w:val="13"/>
        <w:jc w:val="left"/>
        <w:rPr>
          <w:rFonts w:hint="default" w:ascii="Times New Roman" w:hAnsi="Times New Roman" w:cs="Times New Roman"/>
          <w:sz w:val="21"/>
          <w:szCs w:val="21"/>
          <w:lang w:val="en-US"/>
        </w:rPr>
      </w:pPr>
      <w:r>
        <w:rPr>
          <w:rFonts w:hint="default" w:ascii="Times New Roman" w:hAnsi="Times New Roman" w:cs="Times New Roman"/>
          <w:sz w:val="21"/>
          <w:szCs w:val="21"/>
          <w:lang w:val="en-US"/>
        </w:rPr>
        <w:t xml:space="preserve">23.   </w:t>
      </w:r>
      <w:r>
        <w:rPr>
          <w:rFonts w:hint="default" w:ascii="Times New Roman" w:hAnsi="Times New Roman" w:cs="Times New Roman"/>
          <w:sz w:val="21"/>
          <w:szCs w:val="21"/>
        </w:rPr>
        <w:t>Alemu W, Teklu S, Tesfaye K. ASSESSMENT OF THE KNOWLEDGE, ATTITUDE AND PRACTICE OF RESIDENTS AT TIKUR ANBESA HOSPITAL ABOUT PRECONCEPTIONAL CARE. Ethiopian Journal of Reproductive Health (EJRH) 2019;11(1):9-28</w:t>
      </w:r>
      <w:r>
        <w:rPr>
          <w:rFonts w:hint="default" w:ascii="Times New Roman" w:hAnsi="Times New Roman" w:cs="Times New Roman"/>
          <w:sz w:val="21"/>
          <w:szCs w:val="21"/>
          <w:lang w:val="en-US"/>
        </w:rPr>
        <w:t>.</w:t>
      </w:r>
    </w:p>
    <w:p>
      <w:pPr>
        <w:pStyle w:val="13"/>
        <w:jc w:val="left"/>
        <w:rPr>
          <w:rFonts w:hint="default" w:ascii="Times New Roman" w:hAnsi="Times New Roman" w:cs="Times New Roman"/>
          <w:sz w:val="21"/>
          <w:szCs w:val="21"/>
        </w:rPr>
      </w:pPr>
      <w:r>
        <w:rPr>
          <w:rFonts w:hint="default" w:ascii="Times New Roman" w:hAnsi="Times New Roman" w:cs="Times New Roman"/>
          <w:sz w:val="21"/>
          <w:szCs w:val="21"/>
          <w:lang w:val="en-US"/>
        </w:rPr>
        <w:t xml:space="preserve">24.   </w:t>
      </w:r>
      <w:r>
        <w:rPr>
          <w:rFonts w:hint="default" w:ascii="Times New Roman" w:hAnsi="Times New Roman" w:cs="Times New Roman"/>
          <w:sz w:val="21"/>
          <w:szCs w:val="21"/>
        </w:rPr>
        <w:t>Kassa A, Human SP, Gemeda H. Knowledge of preconception care among healthcare providers working in public health institutions in Hawassa, Ethiopia. PloS one. 2018;13(10):e0204415</w:t>
      </w:r>
    </w:p>
    <w:p>
      <w:pPr>
        <w:pStyle w:val="13"/>
        <w:jc w:val="left"/>
        <w:rPr>
          <w:rFonts w:hint="default" w:ascii="Times New Roman" w:hAnsi="Times New Roman" w:cs="Times New Roman"/>
          <w:sz w:val="21"/>
          <w:szCs w:val="21"/>
          <w:lang w:val="en-US"/>
        </w:rPr>
      </w:pPr>
      <w:r>
        <w:rPr>
          <w:rFonts w:hint="default" w:ascii="Times New Roman" w:hAnsi="Times New Roman" w:cs="Times New Roman"/>
          <w:sz w:val="21"/>
          <w:szCs w:val="21"/>
          <w:lang w:val="en-US"/>
        </w:rPr>
        <w:t xml:space="preserve">25.   </w:t>
      </w:r>
      <w:r>
        <w:rPr>
          <w:rFonts w:hint="default" w:ascii="Times New Roman" w:hAnsi="Times New Roman" w:cs="Times New Roman"/>
          <w:sz w:val="21"/>
          <w:szCs w:val="21"/>
        </w:rPr>
        <w:t>Kassa A, Human S, Gemeda H. Level of Healthcare Providers’ Preconception Care (PCC) Practice and Factors Associated with Non-Implementation of PCC in Hawassa, Ethiopia. Ethiopian journal of health sciences.</w:t>
      </w:r>
      <w:r>
        <w:rPr>
          <w:rFonts w:hint="default" w:ascii="Times New Roman" w:hAnsi="Times New Roman" w:cs="Times New Roman"/>
          <w:sz w:val="21"/>
          <w:szCs w:val="21"/>
          <w:lang w:val="en-US"/>
        </w:rPr>
        <w:t xml:space="preserve"> 2019 jan;903-912.</w:t>
      </w:r>
    </w:p>
    <w:p>
      <w:pPr>
        <w:pStyle w:val="13"/>
        <w:jc w:val="left"/>
        <w:rPr>
          <w:rFonts w:hint="default" w:ascii="Times New Roman" w:hAnsi="Times New Roman" w:eastAsia="GoudyOldStyleT-Regular" w:cs="Times New Roman"/>
          <w:color w:val="000000"/>
          <w:kern w:val="0"/>
          <w:sz w:val="21"/>
          <w:szCs w:val="21"/>
          <w:lang w:val="en-US" w:eastAsia="zh-CN"/>
        </w:rPr>
      </w:pPr>
      <w:r>
        <w:rPr>
          <w:rFonts w:hint="default" w:ascii="Times New Roman" w:hAnsi="Times New Roman" w:cs="Times New Roman"/>
          <w:sz w:val="21"/>
          <w:szCs w:val="21"/>
          <w:lang w:val="en-US"/>
        </w:rPr>
        <w:t xml:space="preserve">26.  </w:t>
      </w:r>
      <w:r>
        <w:rPr>
          <w:rFonts w:hint="default" w:ascii="Times New Roman" w:hAnsi="Times New Roman" w:eastAsia="GoudyOldStyleT-Regular" w:cs="Times New Roman"/>
          <w:color w:val="000000"/>
          <w:kern w:val="0"/>
          <w:sz w:val="21"/>
          <w:szCs w:val="21"/>
          <w:lang w:val="en-US" w:eastAsia="zh-CN"/>
        </w:rPr>
        <w:t>Ukoha WC, Dube M. Primary health care nursing students’ knowledge of and attitude towards the provision of preconception care in KwaZulu-Natal. African journal of primary health care &amp; family medicine. 2019;11(1).</w:t>
      </w:r>
    </w:p>
    <w:p>
      <w:pPr>
        <w:keepNext w:val="0"/>
        <w:keepLines w:val="0"/>
        <w:widowControl/>
        <w:suppressLineNumbers w:val="0"/>
        <w:jc w:val="left"/>
        <w:rPr>
          <w:rFonts w:hint="default" w:ascii="Times New Roman" w:hAnsi="Times New Roman" w:cs="Times New Roman"/>
          <w:sz w:val="21"/>
          <w:szCs w:val="21"/>
        </w:rPr>
      </w:pPr>
      <w:r>
        <w:rPr>
          <w:rFonts w:hint="default" w:ascii="Times New Roman" w:hAnsi="Times New Roman" w:cs="Times New Roman"/>
          <w:sz w:val="21"/>
          <w:szCs w:val="21"/>
          <w:lang w:val="en-US"/>
        </w:rPr>
        <w:t xml:space="preserve">27.  </w:t>
      </w:r>
      <w:r>
        <w:rPr>
          <w:rFonts w:hint="default" w:ascii="Times New Roman" w:hAnsi="Times New Roman" w:cs="Times New Roman"/>
          <w:sz w:val="21"/>
          <w:szCs w:val="21"/>
        </w:rPr>
        <w:t>Bekele MM, Gebeyehu NA, Kefale MM, Bante SA. Knowledge of Preconception Care and Associated Factors among Healthcare Providers Working in Public Health Institutions in Awi Zone, North West Ethiopia, 2019: Institutional-Based Cross-Sectional Study. Journal of pregnancy. 2020;2020:1-7</w:t>
      </w:r>
    </w:p>
    <w:p>
      <w:pPr>
        <w:keepNext w:val="0"/>
        <w:keepLines w:val="0"/>
        <w:widowControl/>
        <w:suppressLineNumbers w:val="0"/>
        <w:jc w:val="left"/>
        <w:rPr>
          <w:rFonts w:hint="default" w:ascii="Times New Roman" w:hAnsi="Times New Roman" w:cs="Times New Roman"/>
          <w:sz w:val="21"/>
          <w:szCs w:val="21"/>
          <w:lang w:val="en-US"/>
        </w:rPr>
      </w:pPr>
      <w:r>
        <w:rPr>
          <w:rFonts w:hint="default" w:ascii="Times New Roman" w:hAnsi="Times New Roman" w:cs="Times New Roman"/>
          <w:sz w:val="21"/>
          <w:szCs w:val="21"/>
          <w:lang w:val="en-US"/>
        </w:rPr>
        <w:t>28.  Debalke T, Alemayehu M, Mekonen N, Birhane T. Knowledge and Attitude Towards Preconception Care and Associated Factors Among Health Care Providers in North Wollo Zone, Amhara Region, Ethiopia. 2020.</w:t>
      </w:r>
    </w:p>
    <w:p>
      <w:pPr>
        <w:keepNext w:val="0"/>
        <w:keepLines w:val="0"/>
        <w:widowControl/>
        <w:suppressLineNumbers w:val="0"/>
        <w:jc w:val="left"/>
        <w:rPr>
          <w:rFonts w:hint="default" w:ascii="Times New Roman" w:hAnsi="Times New Roman" w:cs="Times New Roman"/>
          <w:sz w:val="21"/>
          <w:szCs w:val="21"/>
          <w:lang w:val="en-US"/>
        </w:rPr>
      </w:pPr>
      <w:r>
        <w:rPr>
          <w:rFonts w:hint="default" w:ascii="Times New Roman" w:hAnsi="Times New Roman" w:cs="Times New Roman"/>
          <w:sz w:val="21"/>
          <w:szCs w:val="21"/>
          <w:lang w:val="en-US"/>
        </w:rPr>
        <w:t>29.  Morgan MA, Hawks D, Zinberg S, Schulkin J. What obstetrician-gynecologists think of preconception care. Matern Child Health J. 2006;10(SUPPL. 7):59–65.</w:t>
      </w:r>
    </w:p>
    <w:p>
      <w:pPr>
        <w:keepNext w:val="0"/>
        <w:keepLines w:val="0"/>
        <w:widowControl/>
        <w:suppressLineNumbers w:val="0"/>
        <w:jc w:val="left"/>
        <w:rPr>
          <w:rFonts w:hint="default" w:ascii="Times New Roman" w:hAnsi="Times New Roman" w:eastAsia="GoudyOldStyleT-Regular" w:cs="Times New Roman"/>
          <w:color w:val="000000"/>
          <w:kern w:val="0"/>
          <w:sz w:val="21"/>
          <w:szCs w:val="21"/>
          <w:lang w:val="en-US" w:eastAsia="zh-CN" w:bidi="ar"/>
        </w:rPr>
      </w:pPr>
      <w:r>
        <w:rPr>
          <w:rFonts w:hint="default" w:ascii="Times New Roman" w:hAnsi="Times New Roman" w:cs="Times New Roman"/>
          <w:sz w:val="21"/>
          <w:szCs w:val="21"/>
          <w:lang w:val="en-US"/>
        </w:rPr>
        <w:t xml:space="preserve">30.  </w:t>
      </w:r>
      <w:r>
        <w:rPr>
          <w:rFonts w:hint="default" w:ascii="Times New Roman" w:hAnsi="Times New Roman" w:eastAsia="GoudyOldStyleT-Regular" w:cs="Times New Roman"/>
          <w:color w:val="000000"/>
          <w:kern w:val="0"/>
          <w:sz w:val="21"/>
          <w:szCs w:val="21"/>
          <w:lang w:val="en-US" w:eastAsia="zh-CN" w:bidi="ar"/>
        </w:rPr>
        <w:t xml:space="preserve">Heyes T, Long S, Mathers N. Preconception care: Practice and beliefs of primary care workers. Fam Pract. 2004;21(1):22–7. </w:t>
      </w:r>
    </w:p>
    <w:p>
      <w:pPr>
        <w:keepNext w:val="0"/>
        <w:keepLines w:val="0"/>
        <w:widowControl/>
        <w:suppressLineNumbers w:val="0"/>
        <w:jc w:val="left"/>
        <w:rPr>
          <w:rFonts w:hint="default" w:ascii="Times New Roman" w:hAnsi="Times New Roman" w:cs="Times New Roman"/>
          <w:sz w:val="21"/>
          <w:szCs w:val="21"/>
        </w:rPr>
      </w:pPr>
      <w:r>
        <w:rPr>
          <w:rFonts w:hint="default" w:ascii="Times New Roman" w:hAnsi="Times New Roman" w:cs="Times New Roman"/>
          <w:sz w:val="21"/>
          <w:szCs w:val="21"/>
        </w:rPr>
        <w:fldChar w:fldCharType="end"/>
      </w:r>
    </w:p>
    <w:p>
      <w:pPr>
        <w:keepNext w:val="0"/>
        <w:keepLines w:val="0"/>
        <w:widowControl/>
        <w:suppressLineNumbers w:val="0"/>
        <w:jc w:val="left"/>
        <w:rPr>
          <w:rFonts w:hint="default" w:ascii="Times New Roman" w:hAnsi="Times New Roman" w:cs="Times New Roman"/>
          <w:sz w:val="21"/>
          <w:szCs w:val="21"/>
        </w:rPr>
      </w:pPr>
    </w:p>
    <w:p>
      <w:pPr>
        <w:tabs>
          <w:tab w:val="left" w:pos="780"/>
        </w:tabs>
        <w:spacing w:line="360" w:lineRule="auto"/>
        <w:jc w:val="both"/>
        <w:rPr>
          <w:rFonts w:hint="default" w:ascii="Times New Roman" w:hAnsi="Times New Roman" w:cs="Times New Roman"/>
          <w:b/>
          <w:sz w:val="24"/>
          <w:szCs w:val="24"/>
        </w:rPr>
      </w:pPr>
    </w:p>
    <w:p>
      <w:pPr>
        <w:tabs>
          <w:tab w:val="left" w:pos="780"/>
        </w:tabs>
        <w:spacing w:line="360" w:lineRule="auto"/>
        <w:jc w:val="both"/>
        <w:rPr>
          <w:rFonts w:hint="default" w:ascii="Times New Roman" w:hAnsi="Times New Roman" w:cs="Times New Roman"/>
          <w:b/>
          <w:sz w:val="24"/>
          <w:szCs w:val="24"/>
        </w:rPr>
      </w:pPr>
    </w:p>
    <w:p>
      <w:pPr>
        <w:tabs>
          <w:tab w:val="left" w:pos="780"/>
        </w:tabs>
        <w:spacing w:line="360" w:lineRule="auto"/>
        <w:jc w:val="both"/>
        <w:rPr>
          <w:rFonts w:hint="default" w:ascii="Times New Roman" w:hAnsi="Times New Roman" w:cs="Times New Roman"/>
          <w:b/>
          <w:sz w:val="24"/>
          <w:szCs w:val="24"/>
        </w:rPr>
      </w:pPr>
      <w:bookmarkStart w:id="25" w:name="_GoBack"/>
      <w:bookmarkEnd w:id="25"/>
      <w:r>
        <w:rPr>
          <w:rFonts w:hint="default" w:ascii="Times New Roman" w:hAnsi="Times New Roman" w:cs="Times New Roman"/>
          <w:b/>
          <w:sz w:val="24"/>
          <w:szCs w:val="24"/>
        </w:rPr>
        <w:t xml:space="preserve">ASSURANCE OF PRINCIPAL INVESTIGATOR </w:t>
      </w:r>
    </w:p>
    <w:p>
      <w:pPr>
        <w:tabs>
          <w:tab w:val="left" w:pos="780"/>
        </w:tabs>
        <w:spacing w:line="360" w:lineRule="auto"/>
        <w:jc w:val="both"/>
        <w:rPr>
          <w:rFonts w:hint="default" w:ascii="Times New Roman" w:hAnsi="Times New Roman" w:cs="Times New Roman"/>
          <w:sz w:val="22"/>
          <w:szCs w:val="22"/>
        </w:rPr>
      </w:pPr>
      <w:r>
        <w:rPr>
          <w:rFonts w:hint="default" w:ascii="Times New Roman" w:hAnsi="Times New Roman" w:cs="Times New Roman"/>
          <w:sz w:val="22"/>
          <w:szCs w:val="22"/>
        </w:rPr>
        <w:t xml:space="preserve">The undersigned agrees to accept responsibility for the scientific ethical and technical conduct of the </w:t>
      </w:r>
      <w:r>
        <w:rPr>
          <w:rFonts w:hint="default" w:ascii="Times New Roman" w:hAnsi="Times New Roman" w:cs="Times New Roman"/>
          <w:sz w:val="22"/>
          <w:szCs w:val="22"/>
          <w:lang w:val="en-US"/>
        </w:rPr>
        <w:t xml:space="preserve">final </w:t>
      </w:r>
      <w:r>
        <w:rPr>
          <w:rFonts w:hint="default" w:ascii="Times New Roman" w:hAnsi="Times New Roman" w:cs="Times New Roman"/>
          <w:sz w:val="22"/>
          <w:szCs w:val="22"/>
        </w:rPr>
        <w:t>research</w:t>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and for provision of required progress reports as per terms and conditions of the St Paul’s Hospital and Millennium Medical College in effect at the time of grant is forwarded as the result of this application.</w:t>
      </w:r>
    </w:p>
    <w:p>
      <w:pPr>
        <w:tabs>
          <w:tab w:val="left" w:pos="780"/>
        </w:tabs>
        <w:spacing w:line="360" w:lineRule="auto"/>
        <w:jc w:val="both"/>
        <w:rPr>
          <w:rFonts w:hint="default" w:ascii="Times New Roman" w:hAnsi="Times New Roman" w:cs="Times New Roman"/>
          <w:sz w:val="22"/>
          <w:szCs w:val="22"/>
        </w:rPr>
      </w:pPr>
      <w:r>
        <w:rPr>
          <w:rFonts w:hint="default" w:ascii="Times New Roman" w:hAnsi="Times New Roman" w:cs="Times New Roman"/>
          <w:sz w:val="22"/>
          <w:szCs w:val="22"/>
        </w:rPr>
        <w:t xml:space="preserve">   </w:t>
      </w:r>
    </w:p>
    <w:p>
      <w:pPr>
        <w:tabs>
          <w:tab w:val="left" w:pos="780"/>
        </w:tabs>
        <w:spacing w:line="360" w:lineRule="auto"/>
        <w:jc w:val="both"/>
        <w:rPr>
          <w:rFonts w:hint="default" w:ascii="Times New Roman" w:hAnsi="Times New Roman" w:cs="Times New Roman"/>
          <w:sz w:val="22"/>
          <w:szCs w:val="22"/>
        </w:rPr>
      </w:pPr>
      <w:r>
        <w:rPr>
          <w:rFonts w:hint="default" w:ascii="Times New Roman" w:hAnsi="Times New Roman" w:cs="Times New Roman"/>
          <w:sz w:val="22"/>
          <w:szCs w:val="22"/>
        </w:rPr>
        <w:t xml:space="preserve">   Name of the student: _______________________________________</w:t>
      </w:r>
    </w:p>
    <w:p>
      <w:pPr>
        <w:tabs>
          <w:tab w:val="left" w:pos="780"/>
        </w:tabs>
        <w:spacing w:line="360" w:lineRule="auto"/>
        <w:jc w:val="both"/>
        <w:rPr>
          <w:rFonts w:hint="default" w:ascii="Times New Roman" w:hAnsi="Times New Roman" w:cs="Times New Roman"/>
          <w:sz w:val="22"/>
          <w:szCs w:val="22"/>
        </w:rPr>
      </w:pPr>
    </w:p>
    <w:p>
      <w:pPr>
        <w:tabs>
          <w:tab w:val="left" w:pos="780"/>
        </w:tabs>
        <w:spacing w:line="360" w:lineRule="auto"/>
        <w:jc w:val="both"/>
        <w:rPr>
          <w:rFonts w:hint="default" w:ascii="Times New Roman" w:hAnsi="Times New Roman" w:cs="Times New Roman"/>
          <w:sz w:val="22"/>
          <w:szCs w:val="22"/>
        </w:rPr>
      </w:pPr>
      <w:r>
        <w:rPr>
          <w:rFonts w:hint="default" w:ascii="Times New Roman" w:hAnsi="Times New Roman" w:cs="Times New Roman"/>
          <w:sz w:val="22"/>
          <w:szCs w:val="22"/>
        </w:rPr>
        <w:t xml:space="preserve">   Date.____________________              Signature _________________    </w:t>
      </w:r>
    </w:p>
    <w:p>
      <w:pPr>
        <w:tabs>
          <w:tab w:val="left" w:pos="780"/>
        </w:tabs>
        <w:spacing w:line="360" w:lineRule="auto"/>
        <w:jc w:val="both"/>
        <w:rPr>
          <w:rFonts w:hint="default" w:ascii="Times New Roman" w:hAnsi="Times New Roman" w:cs="Times New Roman"/>
          <w:sz w:val="22"/>
          <w:szCs w:val="22"/>
        </w:rPr>
      </w:pPr>
    </w:p>
    <w:p>
      <w:pPr>
        <w:tabs>
          <w:tab w:val="left" w:pos="780"/>
        </w:tabs>
        <w:spacing w:line="360" w:lineRule="auto"/>
        <w:jc w:val="both"/>
        <w:rPr>
          <w:rFonts w:hint="default" w:ascii="Times New Roman" w:hAnsi="Times New Roman" w:cs="Times New Roman"/>
          <w:b/>
          <w:sz w:val="22"/>
          <w:szCs w:val="22"/>
        </w:rPr>
      </w:pPr>
      <w:r>
        <w:rPr>
          <w:rFonts w:hint="default" w:ascii="Times New Roman" w:hAnsi="Times New Roman" w:cs="Times New Roman"/>
          <w:b/>
          <w:sz w:val="22"/>
          <w:szCs w:val="22"/>
        </w:rPr>
        <w:t>APPROVAL OF THE FIRST ADVISOR</w:t>
      </w:r>
    </w:p>
    <w:p>
      <w:pPr>
        <w:tabs>
          <w:tab w:val="left" w:pos="780"/>
        </w:tabs>
        <w:spacing w:line="360" w:lineRule="auto"/>
        <w:jc w:val="both"/>
        <w:rPr>
          <w:rFonts w:hint="default" w:ascii="Times New Roman" w:hAnsi="Times New Roman" w:cs="Times New Roman"/>
          <w:sz w:val="22"/>
          <w:szCs w:val="22"/>
        </w:rPr>
      </w:pPr>
      <w:r>
        <w:rPr>
          <w:rFonts w:hint="default" w:ascii="Times New Roman" w:hAnsi="Times New Roman" w:cs="Times New Roman"/>
          <w:sz w:val="22"/>
          <w:szCs w:val="22"/>
        </w:rPr>
        <w:t xml:space="preserve">   </w:t>
      </w:r>
    </w:p>
    <w:p>
      <w:pPr>
        <w:tabs>
          <w:tab w:val="left" w:pos="780"/>
        </w:tabs>
        <w:spacing w:line="360" w:lineRule="auto"/>
        <w:jc w:val="both"/>
        <w:rPr>
          <w:rFonts w:hint="default" w:ascii="Times New Roman" w:hAnsi="Times New Roman" w:cs="Times New Roman"/>
          <w:sz w:val="22"/>
          <w:szCs w:val="22"/>
        </w:rPr>
      </w:pPr>
      <w:r>
        <w:rPr>
          <w:rFonts w:hint="default" w:ascii="Times New Roman" w:hAnsi="Times New Roman" w:cs="Times New Roman"/>
          <w:sz w:val="22"/>
          <w:szCs w:val="22"/>
        </w:rPr>
        <w:t>Name of the first advisor:_________________________________</w:t>
      </w:r>
    </w:p>
    <w:p>
      <w:pPr>
        <w:tabs>
          <w:tab w:val="left" w:pos="780"/>
        </w:tabs>
        <w:spacing w:line="360" w:lineRule="auto"/>
        <w:jc w:val="both"/>
        <w:rPr>
          <w:rFonts w:hint="default" w:ascii="Times New Roman" w:hAnsi="Times New Roman" w:cs="Times New Roman"/>
          <w:sz w:val="22"/>
          <w:szCs w:val="22"/>
        </w:rPr>
      </w:pPr>
    </w:p>
    <w:p>
      <w:pPr>
        <w:tabs>
          <w:tab w:val="left" w:pos="780"/>
        </w:tabs>
        <w:spacing w:line="360" w:lineRule="auto"/>
        <w:jc w:val="both"/>
        <w:rPr>
          <w:rFonts w:hint="default" w:ascii="Times New Roman" w:hAnsi="Times New Roman" w:cs="Times New Roman"/>
          <w:sz w:val="22"/>
          <w:szCs w:val="22"/>
          <w:lang w:val="en-US"/>
        </w:rPr>
      </w:pPr>
      <w:r>
        <w:rPr>
          <w:rFonts w:hint="default" w:ascii="Times New Roman" w:hAnsi="Times New Roman" w:cs="Times New Roman"/>
          <w:sz w:val="22"/>
          <w:szCs w:val="22"/>
        </w:rPr>
        <w:t>Date.____________________              Signature _________________</w:t>
      </w:r>
    </w:p>
    <w:p>
      <w:pPr>
        <w:keepNext w:val="0"/>
        <w:keepLines w:val="0"/>
        <w:widowControl/>
        <w:suppressLineNumbers w:val="0"/>
        <w:jc w:val="left"/>
        <w:rPr>
          <w:rFonts w:hint="default" w:ascii="Times New Roman" w:hAnsi="Times New Roman" w:cs="Times New Roman"/>
          <w:sz w:val="21"/>
          <w:szCs w:val="21"/>
          <w:lang w:val="en-US" w:eastAsia="zh-CN"/>
        </w:rPr>
      </w:pPr>
    </w:p>
    <w:sectPr>
      <w:footerReference r:id="rId3" w:type="default"/>
      <w:pgSz w:w="11906" w:h="16838"/>
      <w:pgMar w:top="1440" w:right="1800" w:bottom="1440" w:left="1800" w:header="720" w:footer="720" w:gutter="0"/>
      <w:pgBorders w:offsetFrom="page">
        <w:top w:val="none" w:sz="0" w:space="0"/>
        <w:left w:val="none" w:sz="0" w:space="0"/>
        <w:bottom w:val="none" w:sz="0" w:space="0"/>
        <w:right w:val="none" w:sz="0" w:space="0"/>
      </w:pgBorders>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vOT07517017">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Body">
    <w:altName w:val="Segoe Print"/>
    <w:panose1 w:val="00000000000000000000"/>
    <w:charset w:val="00"/>
    <w:family w:val="auto"/>
    <w:pitch w:val="default"/>
    <w:sig w:usb0="00000000" w:usb1="00000000" w:usb2="00000000" w:usb3="00000000" w:csb0="00000000" w:csb1="00000000"/>
  </w:font>
  <w:font w:name="TimesNewRomanPSMT">
    <w:altName w:val="Times New Roman"/>
    <w:panose1 w:val="00000000000000000000"/>
    <w:charset w:val="80"/>
    <w:family w:val="auto"/>
    <w:pitch w:val="default"/>
    <w:sig w:usb0="00000000" w:usb1="00000000" w:usb2="00000010" w:usb3="00000000" w:csb0="00020001" w:csb1="00000000"/>
  </w:font>
  <w:font w:name="Roboto-Regular">
    <w:altName w:val="Segoe Print"/>
    <w:panose1 w:val="00000000000000000000"/>
    <w:charset w:val="00"/>
    <w:family w:val="auto"/>
    <w:pitch w:val="default"/>
    <w:sig w:usb0="00000000" w:usb1="00000000" w:usb2="00000000" w:usb3="00000000" w:csb0="00000000" w:csb1="00000000"/>
  </w:font>
  <w:font w:name="Palatino-Roman">
    <w:altName w:val="Segoe Print"/>
    <w:panose1 w:val="00000000000000000000"/>
    <w:charset w:val="00"/>
    <w:family w:val="auto"/>
    <w:pitch w:val="default"/>
    <w:sig w:usb0="00000000" w:usb1="00000000" w:usb2="00000000" w:usb3="00000000" w:csb0="00000000" w:csb1="00000000"/>
  </w:font>
  <w:font w:name="GoudyOldStyleT-Regular">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fldChar w:fldCharType="begin"/>
                          </w:r>
                          <w:r>
                            <w:instrText xml:space="preserve"> PAGE  \* MERGEFORMAT </w:instrText>
                          </w:r>
                          <w:r>
                            <w:fldChar w:fldCharType="separate"/>
                          </w:r>
                          <w:r>
                            <w:t>XXV</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IGsbUAhAgAA&#10;YAQAAA4AAAAAAAAAAQAgAAAAHwEAAGRycy9lMm9Eb2MueG1sUEsFBgAAAAAGAAYAWQEAALIFAAAA&#10;AA==&#10;">
              <v:fill on="f" focussize="0,0"/>
              <v:stroke on="f" weight="0.5pt"/>
              <v:imagedata o:title=""/>
              <o:lock v:ext="edit" aspectratio="f"/>
              <v:textbox inset="0mm,0mm,0mm,0mm" style="mso-fit-shape-to-text:t;">
                <w:txbxContent>
                  <w:p>
                    <w:r>
                      <w:fldChar w:fldCharType="begin"/>
                    </w:r>
                    <w:r>
                      <w:instrText xml:space="preserve"> PAGE  \* MERGEFORMAT </w:instrText>
                    </w:r>
                    <w:r>
                      <w:fldChar w:fldCharType="separate"/>
                    </w:r>
                    <w:r>
                      <w:t>XXV</w:t>
                    </w:r>
                    <w:r>
                      <w:fldChar w:fldCharType="end"/>
                    </w:r>
                  </w:p>
                </w:txbxContent>
              </v:textbox>
            </v:shape>
          </w:pict>
        </mc:Fallback>
      </mc:AlternateContent>
    </w:r>
  </w:p>
  <w:p>
    <w:pPr>
      <w:pStyle w:val="6"/>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043FB"/>
    <w:multiLevelType w:val="singleLevel"/>
    <w:tmpl w:val="90D043FB"/>
    <w:lvl w:ilvl="0" w:tentative="0">
      <w:start w:val="1"/>
      <w:numFmt w:val="decimal"/>
      <w:suff w:val="space"/>
      <w:lvlText w:val="%1."/>
      <w:lvlJc w:val="left"/>
    </w:lvl>
  </w:abstractNum>
  <w:abstractNum w:abstractNumId="1">
    <w:nsid w:val="D7FDDD3D"/>
    <w:multiLevelType w:val="multilevel"/>
    <w:tmpl w:val="D7FDDD3D"/>
    <w:lvl w:ilvl="0" w:tentative="0">
      <w:start w:val="2"/>
      <w:numFmt w:val="decimal"/>
      <w:suff w:val="space"/>
      <w:lvlText w:val="%1."/>
      <w:lvlJc w:val="left"/>
      <w:rPr>
        <w:rFonts w:hint="default"/>
        <w:b/>
        <w:bCs/>
        <w:sz w:val="24"/>
        <w:szCs w:val="24"/>
      </w:rPr>
    </w:lvl>
    <w:lvl w:ilvl="1" w:tentative="0">
      <w:start w:val="1"/>
      <w:numFmt w:val="decimal"/>
      <w:suff w:val="space"/>
      <w:lvlText w:val="%1.%2."/>
      <w:lvlJc w:val="left"/>
      <w:pPr>
        <w:ind w:left="0" w:leftChars="0" w:firstLine="0" w:firstLineChars="0"/>
      </w:pPr>
      <w:rPr>
        <w:rFonts w:hint="default"/>
        <w:b/>
        <w:bCs/>
        <w:sz w:val="24"/>
        <w:szCs w:val="24"/>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01199A93"/>
    <w:multiLevelType w:val="singleLevel"/>
    <w:tmpl w:val="01199A93"/>
    <w:lvl w:ilvl="0" w:tentative="0">
      <w:start w:val="1"/>
      <w:numFmt w:val="decimal"/>
      <w:suff w:val="space"/>
      <w:lvlText w:val="%1."/>
      <w:lvlJc w:val="left"/>
      <w:rPr>
        <w:rFonts w:hint="default"/>
        <w:b w:val="0"/>
        <w:bCs w:val="0"/>
      </w:rPr>
    </w:lvl>
  </w:abstractNum>
  <w:abstractNum w:abstractNumId="3">
    <w:nsid w:val="283F7B51"/>
    <w:multiLevelType w:val="singleLevel"/>
    <w:tmpl w:val="283F7B51"/>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E3C19"/>
    <w:rsid w:val="05513462"/>
    <w:rsid w:val="079A6505"/>
    <w:rsid w:val="08BD14D6"/>
    <w:rsid w:val="092F1021"/>
    <w:rsid w:val="0B602F7F"/>
    <w:rsid w:val="14572EAD"/>
    <w:rsid w:val="149E0F0C"/>
    <w:rsid w:val="17D103E3"/>
    <w:rsid w:val="1EAE2DB4"/>
    <w:rsid w:val="24EC1F16"/>
    <w:rsid w:val="2EDF0755"/>
    <w:rsid w:val="2F644A59"/>
    <w:rsid w:val="35392BD3"/>
    <w:rsid w:val="36FC309D"/>
    <w:rsid w:val="3C137D9D"/>
    <w:rsid w:val="3ED1224B"/>
    <w:rsid w:val="415041FC"/>
    <w:rsid w:val="4150788F"/>
    <w:rsid w:val="48030058"/>
    <w:rsid w:val="502522F3"/>
    <w:rsid w:val="5149720D"/>
    <w:rsid w:val="5C265679"/>
    <w:rsid w:val="679A2E90"/>
    <w:rsid w:val="67D57E1A"/>
    <w:rsid w:val="6EC22970"/>
    <w:rsid w:val="71E7191D"/>
    <w:rsid w:val="738847DD"/>
    <w:rsid w:val="73B52AE3"/>
    <w:rsid w:val="75A72DCC"/>
    <w:rsid w:val="76BB235D"/>
    <w:rsid w:val="7C4115DD"/>
    <w:rsid w:val="7DF86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overflowPunct w:val="0"/>
      <w:autoSpaceDE w:val="0"/>
      <w:autoSpaceDN w:val="0"/>
      <w:adjustRightInd w:val="0"/>
      <w:spacing w:before="0" w:beforeAutospacing="1" w:after="0" w:afterAutospacing="0" w:line="360" w:lineRule="auto"/>
      <w:ind w:left="1530" w:hanging="360"/>
      <w:jc w:val="left"/>
      <w:textAlignment w:val="baseline"/>
      <w:outlineLvl w:val="0"/>
    </w:pPr>
    <w:rPr>
      <w:rFonts w:hint="default" w:ascii="Times New Roman" w:hAnsi="Times New Roman" w:eastAsia="Calibri" w:cs="Times New Roman"/>
      <w:b/>
      <w:bCs/>
      <w:kern w:val="0"/>
      <w:sz w:val="24"/>
      <w:szCs w:val="24"/>
      <w:lang w:val="en-US" w:eastAsia="zh-CN" w:bidi="ar"/>
    </w:rPr>
  </w:style>
  <w:style w:type="paragraph" w:styleId="3">
    <w:name w:val="heading 2"/>
    <w:basedOn w:val="1"/>
    <w:next w:val="1"/>
    <w:qFormat/>
    <w:uiPriority w:val="0"/>
    <w:pPr>
      <w:keepNext/>
      <w:tabs>
        <w:tab w:val="left" w:pos="3420"/>
      </w:tabs>
      <w:spacing w:line="360" w:lineRule="auto"/>
      <w:ind w:left="360"/>
      <w:outlineLvl w:val="1"/>
    </w:pPr>
    <w:rPr>
      <w:rFonts w:eastAsiaTheme="minorHAnsi"/>
      <w:color w:val="000000" w:themeColor="text1"/>
      <w:sz w:val="24"/>
      <w:szCs w:val="24"/>
      <w:lang w:val="en-GB" w:eastAsia="en-GB"/>
      <w14:textFill>
        <w14:solidFill>
          <w14:schemeClr w14:val="tx1"/>
        </w14:solidFill>
      </w14:textFill>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footer"/>
    <w:basedOn w:val="1"/>
    <w:qFormat/>
    <w:uiPriority w:val="99"/>
    <w:pPr>
      <w:tabs>
        <w:tab w:val="center" w:pos="4680"/>
        <w:tab w:val="right" w:pos="9360"/>
      </w:tabs>
    </w:pPr>
  </w:style>
  <w:style w:type="paragraph" w:styleId="7">
    <w:name w:val="header"/>
    <w:basedOn w:val="1"/>
    <w:unhideWhenUsed/>
    <w:qFormat/>
    <w:uiPriority w:val="99"/>
    <w:pPr>
      <w:tabs>
        <w:tab w:val="center" w:pos="4680"/>
        <w:tab w:val="right" w:pos="9360"/>
      </w:tabs>
    </w:pPr>
  </w:style>
  <w:style w:type="character" w:styleId="8">
    <w:name w:val="Hyperlink"/>
    <w:basedOn w:val="4"/>
    <w:qFormat/>
    <w:uiPriority w:val="0"/>
    <w:rPr>
      <w:color w:val="0000FF"/>
      <w:u w:val="single"/>
    </w:rPr>
  </w:style>
  <w:style w:type="table" w:styleId="9">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0">
    <w:name w:val="Light Shading"/>
    <w:basedOn w:val="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paragraph" w:customStyle="1" w:styleId="11">
    <w:name w:val="Default"/>
    <w:qFormat/>
    <w:uiPriority w:val="0"/>
    <w:pPr>
      <w:overflowPunct/>
      <w:autoSpaceDE w:val="0"/>
      <w:autoSpaceDN w:val="0"/>
      <w:adjustRightInd w:val="0"/>
      <w:spacing w:after="0" w:afterAutospacing="0"/>
      <w:jc w:val="left"/>
      <w:textAlignment w:val="auto"/>
    </w:pPr>
    <w:rPr>
      <w:rFonts w:hint="default" w:ascii="Times New Roman" w:hAnsi="Times New Roman" w:eastAsia="Calibri" w:cs="Times New Roman"/>
      <w:color w:val="000000"/>
      <w:kern w:val="0"/>
      <w:sz w:val="24"/>
      <w:szCs w:val="24"/>
      <w:lang w:val="en-US" w:eastAsia="zh-CN" w:bidi="ar"/>
    </w:rPr>
  </w:style>
  <w:style w:type="paragraph" w:customStyle="1" w:styleId="12">
    <w:name w:val="List Paragraph"/>
    <w:basedOn w:val="1"/>
    <w:qFormat/>
    <w:uiPriority w:val="0"/>
    <w:pPr>
      <w:overflowPunct w:val="0"/>
      <w:autoSpaceDE w:val="0"/>
      <w:autoSpaceDN w:val="0"/>
      <w:adjustRightInd w:val="0"/>
      <w:spacing w:after="0" w:afterAutospacing="0"/>
      <w:ind w:left="720"/>
      <w:contextualSpacing/>
      <w:jc w:val="left"/>
      <w:textAlignment w:val="baseline"/>
    </w:pPr>
    <w:rPr>
      <w:rFonts w:hint="default" w:ascii="Times New Roman" w:hAnsi="Times New Roman" w:cs="Times New Roman"/>
      <w:kern w:val="0"/>
      <w:sz w:val="20"/>
      <w:szCs w:val="20"/>
      <w:lang w:val="en-US" w:eastAsia="zh-CN" w:bidi="ar"/>
    </w:rPr>
  </w:style>
  <w:style w:type="paragraph" w:customStyle="1" w:styleId="13">
    <w:name w:val="EndNote Bibliography"/>
    <w:basedOn w:val="1"/>
    <w:qFormat/>
    <w:uiPriority w:val="0"/>
    <w:pPr>
      <w:jc w:val="both"/>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TotalTime>
  <ScaleCrop>false</ScaleCrop>
  <LinksUpToDate>false</LinksUpToDate>
  <CharactersWithSpaces>0</CharactersWithSpaces>
  <Application>WPS Office_11.2.0.10258_F1E327BC-269C-435d-A152-05C5408002CA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2021-08-28T14:09:00Z</dcterms:created>
  <dc:creator>WORKU</dc:creator>
  <cp:lastModifiedBy>WORKU</cp:lastModifiedBy>
  <dcterms:modified xsi:type="dcterms:W3CDTF">2021-09-21T18:39:26Z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1033-11.2.0.10258</vt:lpwstr>
  </property>
  <property fmtid="{D5CDD505-2E9C-101B-9397-08002B2CF9AE}" pid="3" name="ICV">
    <vt:lpwstr>6EC848AFD3A94A21A89A4BF846E7A59B</vt:lpwstr>
  </property>
</Properties>
</file>